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D8072B" w:rsidRDefault="005C7681" w:rsidP="005C7681">
      <w:pPr>
        <w:rPr>
          <w:i/>
          <w:iCs/>
          <w:color w:val="FF0000"/>
        </w:rPr>
        <w:sectPr w:rsidR="005C7681" w:rsidRPr="00D8072B" w:rsidSect="0081103E">
          <w:headerReference w:type="default" r:id="rId8"/>
          <w:footerReference w:type="default" r:id="rId9"/>
          <w:type w:val="continuous"/>
          <w:pgSz w:w="11907" w:h="16840"/>
          <w:pgMar w:top="3686" w:right="680" w:bottom="567" w:left="964" w:header="709" w:footer="709" w:gutter="0"/>
          <w:cols w:space="708"/>
        </w:sectPr>
      </w:pPr>
    </w:p>
    <w:p w14:paraId="6DCD7040" w14:textId="7279B89F" w:rsidR="00371DA5" w:rsidRDefault="00AE7E26" w:rsidP="00371DA5">
      <w:pPr>
        <w:spacing w:line="276" w:lineRule="auto"/>
        <w:rPr>
          <w:rFonts w:ascii="Arial" w:hAnsi="Arial" w:cs="Arial"/>
          <w:sz w:val="24"/>
          <w:szCs w:val="24"/>
        </w:rPr>
      </w:pPr>
      <w:bookmarkStart w:id="0" w:name="_Hlk104992214"/>
      <w:r>
        <w:rPr>
          <w:rFonts w:ascii="Arial" w:hAnsi="Arial"/>
          <w:sz w:val="24"/>
        </w:rPr>
        <w:t>Kundenerfolg fördern</w:t>
      </w:r>
    </w:p>
    <w:p w14:paraId="23C17959" w14:textId="387E391F" w:rsidR="00371DA5" w:rsidRPr="00FE3C39" w:rsidRDefault="00371DA5" w:rsidP="00371DA5">
      <w:pPr>
        <w:spacing w:line="276" w:lineRule="auto"/>
        <w:rPr>
          <w:rFonts w:ascii="Arial" w:hAnsi="Arial" w:cs="Arial"/>
          <w:sz w:val="28"/>
          <w:szCs w:val="28"/>
        </w:rPr>
      </w:pPr>
      <w:r>
        <w:rPr>
          <w:rFonts w:ascii="Arial" w:hAnsi="Arial"/>
          <w:b/>
          <w:sz w:val="28"/>
        </w:rPr>
        <w:t>DAF präsentiert auf der IAA 2024 eine umfassende Palette an Produktinnovationen</w:t>
      </w:r>
    </w:p>
    <w:p w14:paraId="1EA13C61" w14:textId="74B7AA16" w:rsidR="009C16CF" w:rsidRDefault="00371DA5" w:rsidP="009C16CF">
      <w:pPr>
        <w:pStyle w:val="Body"/>
        <w:spacing w:before="240" w:line="360" w:lineRule="auto"/>
        <w:rPr>
          <w:rFonts w:ascii="Arial" w:hAnsi="Arial" w:cs="Arial"/>
          <w:b/>
          <w:sz w:val="24"/>
          <w:szCs w:val="24"/>
        </w:rPr>
      </w:pPr>
      <w:r>
        <w:rPr>
          <w:rFonts w:ascii="Arial" w:hAnsi="Arial"/>
          <w:b/>
          <w:sz w:val="24"/>
        </w:rPr>
        <w:t>DAF Trucks setzt auf der IAA Transportation 2024 in Hannover neue Maßstäbe in Sachen Kraftstoffeffizienz, Sicherheit und Fahrerkomfort mit der Einführung einer umfassenden Palette an Innovationen für seine XD-, XF-, XG- und XG</w:t>
      </w:r>
      <w:r>
        <w:rPr>
          <w:rFonts w:ascii="Arial" w:hAnsi="Arial"/>
          <w:b/>
          <w:sz w:val="24"/>
          <w:vertAlign w:val="superscript"/>
        </w:rPr>
        <w:t>+</w:t>
      </w:r>
      <w:r>
        <w:rPr>
          <w:rFonts w:ascii="Arial" w:hAnsi="Arial"/>
          <w:b/>
          <w:sz w:val="24"/>
        </w:rPr>
        <w:t>-Lkw der neuen Generation. Darüber hinaus beweist DAF seine ökologische Vorreiterrolle mit einem kompletten Sortiment an batteriebetriebenen Elektrofahrzeugen für den Stadt-, Regional- und Fernverkehr, unterstützt durch erstklassige Ladestationen und Energiespeichersysteme.</w:t>
      </w:r>
      <w:bookmarkEnd w:id="0"/>
    </w:p>
    <w:p w14:paraId="45A9B487" w14:textId="5047284D" w:rsidR="001F2C79" w:rsidRPr="009C16CF" w:rsidRDefault="00633350" w:rsidP="009C16CF">
      <w:pPr>
        <w:pStyle w:val="Body"/>
        <w:spacing w:before="240" w:line="360" w:lineRule="auto"/>
        <w:rPr>
          <w:rFonts w:ascii="Arial" w:hAnsi="Arial" w:cs="Arial"/>
          <w:b/>
          <w:sz w:val="24"/>
          <w:szCs w:val="24"/>
        </w:rPr>
      </w:pPr>
      <w:r>
        <w:rPr>
          <w:rFonts w:ascii="Arial" w:hAnsi="Arial"/>
          <w:sz w:val="24"/>
        </w:rPr>
        <w:t>DAF Trucks hat auf der IAA Transportation 2024 in Hannover eine starke Präsenz an prominenter Stelle in Halle 21 und präsentiert die gesamte Palette an Produkten und Services, die den Erfolg seiner Kunden fördern.</w:t>
      </w:r>
    </w:p>
    <w:p w14:paraId="7EE72BE2" w14:textId="77777777" w:rsidR="00DE08A8" w:rsidRPr="008F7806" w:rsidRDefault="00DE08A8" w:rsidP="0086154F">
      <w:pPr>
        <w:pStyle w:val="Body"/>
        <w:spacing w:line="360" w:lineRule="auto"/>
        <w:ind w:left="720"/>
        <w:rPr>
          <w:rFonts w:ascii="Arial" w:hAnsi="Arial" w:cs="Arial"/>
          <w:bCs/>
          <w:sz w:val="24"/>
          <w:szCs w:val="24"/>
        </w:rPr>
      </w:pPr>
    </w:p>
    <w:p w14:paraId="44D30910" w14:textId="3550732A" w:rsidR="004840AA" w:rsidRDefault="00B04FA0" w:rsidP="004840AA">
      <w:pPr>
        <w:numPr>
          <w:ilvl w:val="0"/>
          <w:numId w:val="4"/>
        </w:numPr>
        <w:spacing w:line="360" w:lineRule="auto"/>
        <w:rPr>
          <w:rFonts w:ascii="Arial" w:hAnsi="Arial"/>
          <w:sz w:val="24"/>
          <w:szCs w:val="24"/>
        </w:rPr>
      </w:pPr>
      <w:r>
        <w:rPr>
          <w:rFonts w:ascii="Arial" w:hAnsi="Arial"/>
          <w:sz w:val="24"/>
        </w:rPr>
        <w:t>Eine neue Generation von XD-, XF-, XG- und XG</w:t>
      </w:r>
      <w:r>
        <w:rPr>
          <w:rFonts w:ascii="Arial" w:hAnsi="Arial"/>
          <w:sz w:val="24"/>
          <w:vertAlign w:val="superscript"/>
        </w:rPr>
        <w:t>+</w:t>
      </w:r>
      <w:r>
        <w:rPr>
          <w:rFonts w:ascii="Arial" w:hAnsi="Arial"/>
          <w:sz w:val="24"/>
        </w:rPr>
        <w:t>-Lkw setzt neue Standards</w:t>
      </w:r>
    </w:p>
    <w:p w14:paraId="7850FFD9" w14:textId="423A57AF" w:rsidR="005F5808" w:rsidRPr="004840AA" w:rsidRDefault="00660256" w:rsidP="004840AA">
      <w:pPr>
        <w:numPr>
          <w:ilvl w:val="1"/>
          <w:numId w:val="4"/>
        </w:numPr>
        <w:spacing w:line="360" w:lineRule="auto"/>
        <w:rPr>
          <w:rFonts w:ascii="Arial" w:hAnsi="Arial"/>
          <w:sz w:val="24"/>
          <w:szCs w:val="24"/>
        </w:rPr>
      </w:pPr>
      <w:r>
        <w:rPr>
          <w:rFonts w:ascii="Arial" w:hAnsi="Arial"/>
          <w:sz w:val="24"/>
        </w:rPr>
        <w:t xml:space="preserve">The Power </w:t>
      </w:r>
      <w:proofErr w:type="spellStart"/>
      <w:r>
        <w:rPr>
          <w:rFonts w:ascii="Arial" w:hAnsi="Arial"/>
          <w:sz w:val="24"/>
        </w:rPr>
        <w:t>of</w:t>
      </w:r>
      <w:proofErr w:type="spellEnd"/>
      <w:r>
        <w:rPr>
          <w:rFonts w:ascii="Arial" w:hAnsi="Arial"/>
          <w:sz w:val="24"/>
        </w:rPr>
        <w:t xml:space="preserve"> Efficiency</w:t>
      </w:r>
    </w:p>
    <w:p w14:paraId="567419A6" w14:textId="5EB5B0D0" w:rsidR="005F5808" w:rsidRDefault="005F5808" w:rsidP="00767077">
      <w:pPr>
        <w:numPr>
          <w:ilvl w:val="2"/>
          <w:numId w:val="5"/>
        </w:numPr>
        <w:spacing w:line="360" w:lineRule="auto"/>
        <w:rPr>
          <w:rFonts w:ascii="Arial" w:hAnsi="Arial"/>
          <w:sz w:val="24"/>
          <w:szCs w:val="24"/>
        </w:rPr>
      </w:pPr>
      <w:r>
        <w:rPr>
          <w:rFonts w:ascii="Arial" w:hAnsi="Arial"/>
          <w:sz w:val="24"/>
        </w:rPr>
        <w:t>Optimierung der PACCAR MX-11- und MX-13-Motoren</w:t>
      </w:r>
    </w:p>
    <w:p w14:paraId="24684EEF" w14:textId="45BF195E" w:rsidR="00A66F6B" w:rsidRDefault="00A66F6B" w:rsidP="00A66F6B">
      <w:pPr>
        <w:numPr>
          <w:ilvl w:val="3"/>
          <w:numId w:val="5"/>
        </w:numPr>
        <w:spacing w:line="360" w:lineRule="auto"/>
        <w:rPr>
          <w:rFonts w:ascii="Arial" w:hAnsi="Arial"/>
          <w:sz w:val="24"/>
          <w:szCs w:val="24"/>
        </w:rPr>
      </w:pPr>
      <w:r>
        <w:rPr>
          <w:rFonts w:ascii="Arial" w:hAnsi="Arial"/>
          <w:sz w:val="24"/>
        </w:rPr>
        <w:t>Neue Ventilsteuerung</w:t>
      </w:r>
    </w:p>
    <w:p w14:paraId="0E7A7D25" w14:textId="0ED88034" w:rsidR="00A66F6B" w:rsidRDefault="00A66F6B" w:rsidP="00A66F6B">
      <w:pPr>
        <w:numPr>
          <w:ilvl w:val="3"/>
          <w:numId w:val="5"/>
        </w:numPr>
        <w:spacing w:line="360" w:lineRule="auto"/>
        <w:rPr>
          <w:rFonts w:ascii="Arial" w:hAnsi="Arial"/>
          <w:sz w:val="24"/>
          <w:szCs w:val="24"/>
        </w:rPr>
      </w:pPr>
      <w:r>
        <w:rPr>
          <w:rFonts w:ascii="Arial" w:hAnsi="Arial"/>
          <w:sz w:val="24"/>
        </w:rPr>
        <w:t>Kühlflüssigkeitspumpe mit Doppelantrieb</w:t>
      </w:r>
    </w:p>
    <w:p w14:paraId="58CC21A2" w14:textId="2BB060BE" w:rsidR="00A66F6B" w:rsidRPr="00A66F6B" w:rsidRDefault="00A66F6B" w:rsidP="00A66F6B">
      <w:pPr>
        <w:numPr>
          <w:ilvl w:val="3"/>
          <w:numId w:val="5"/>
        </w:numPr>
        <w:spacing w:line="360" w:lineRule="auto"/>
        <w:rPr>
          <w:rFonts w:ascii="Arial" w:hAnsi="Arial"/>
          <w:sz w:val="24"/>
          <w:szCs w:val="24"/>
        </w:rPr>
      </w:pPr>
      <w:r>
        <w:rPr>
          <w:rFonts w:ascii="Arial" w:hAnsi="Arial"/>
          <w:sz w:val="24"/>
        </w:rPr>
        <w:t>2-Zylinder-Druckluftkompressor</w:t>
      </w:r>
    </w:p>
    <w:p w14:paraId="3F08CBD9" w14:textId="63590DC2" w:rsidR="005F5808" w:rsidRDefault="00B04FA0" w:rsidP="00767077">
      <w:pPr>
        <w:numPr>
          <w:ilvl w:val="2"/>
          <w:numId w:val="5"/>
        </w:numPr>
        <w:spacing w:line="360" w:lineRule="auto"/>
        <w:rPr>
          <w:rFonts w:ascii="Arial" w:hAnsi="Arial"/>
          <w:sz w:val="24"/>
          <w:szCs w:val="24"/>
        </w:rPr>
      </w:pPr>
      <w:r>
        <w:rPr>
          <w:rFonts w:ascii="Arial" w:hAnsi="Arial"/>
          <w:sz w:val="24"/>
        </w:rPr>
        <w:t>Innovationen an der Hinterachse</w:t>
      </w:r>
    </w:p>
    <w:p w14:paraId="082AEE55" w14:textId="7A7B13F1" w:rsidR="00A66F6B" w:rsidRDefault="003E355D" w:rsidP="00A66F6B">
      <w:pPr>
        <w:numPr>
          <w:ilvl w:val="3"/>
          <w:numId w:val="5"/>
        </w:numPr>
        <w:spacing w:line="360" w:lineRule="auto"/>
        <w:rPr>
          <w:rFonts w:ascii="Arial" w:hAnsi="Arial"/>
          <w:sz w:val="24"/>
          <w:szCs w:val="24"/>
        </w:rPr>
      </w:pPr>
      <w:r>
        <w:rPr>
          <w:rFonts w:ascii="Arial" w:hAnsi="Arial"/>
          <w:sz w:val="24"/>
        </w:rPr>
        <w:t xml:space="preserve">Neues </w:t>
      </w:r>
      <w:proofErr w:type="spellStart"/>
      <w:r>
        <w:rPr>
          <w:rFonts w:ascii="Arial" w:hAnsi="Arial"/>
          <w:sz w:val="24"/>
        </w:rPr>
        <w:t>Ritzeldesign</w:t>
      </w:r>
      <w:proofErr w:type="spellEnd"/>
    </w:p>
    <w:p w14:paraId="2811946B" w14:textId="75101ABF" w:rsidR="003E355D" w:rsidRDefault="003E355D" w:rsidP="003E355D">
      <w:pPr>
        <w:numPr>
          <w:ilvl w:val="3"/>
          <w:numId w:val="5"/>
        </w:numPr>
        <w:spacing w:line="360" w:lineRule="auto"/>
        <w:rPr>
          <w:rFonts w:ascii="Arial" w:hAnsi="Arial"/>
          <w:sz w:val="24"/>
          <w:szCs w:val="24"/>
        </w:rPr>
      </w:pPr>
      <w:r>
        <w:rPr>
          <w:rFonts w:ascii="Arial" w:hAnsi="Arial"/>
          <w:sz w:val="24"/>
        </w:rPr>
        <w:t xml:space="preserve">Neue </w:t>
      </w:r>
      <w:proofErr w:type="spellStart"/>
      <w:r>
        <w:rPr>
          <w:rFonts w:ascii="Arial" w:hAnsi="Arial"/>
          <w:sz w:val="24"/>
        </w:rPr>
        <w:t>Hinterachsübersetzungen</w:t>
      </w:r>
      <w:proofErr w:type="spellEnd"/>
    </w:p>
    <w:p w14:paraId="0D2A6B5A" w14:textId="1994F4F4" w:rsidR="00305724" w:rsidRDefault="0062619B" w:rsidP="00767077">
      <w:pPr>
        <w:numPr>
          <w:ilvl w:val="2"/>
          <w:numId w:val="5"/>
        </w:numPr>
        <w:spacing w:line="360" w:lineRule="auto"/>
        <w:rPr>
          <w:rFonts w:ascii="Arial" w:hAnsi="Arial"/>
          <w:sz w:val="24"/>
          <w:szCs w:val="24"/>
        </w:rPr>
      </w:pPr>
      <w:r>
        <w:rPr>
          <w:rFonts w:ascii="Arial" w:hAnsi="Arial"/>
          <w:sz w:val="24"/>
        </w:rPr>
        <w:t>Spezifikation vollständig auf Kraftstoffeffizienz und CO</w:t>
      </w:r>
      <w:r>
        <w:rPr>
          <w:rFonts w:ascii="Arial" w:hAnsi="Arial"/>
          <w:sz w:val="24"/>
          <w:vertAlign w:val="subscript"/>
        </w:rPr>
        <w:t>2</w:t>
      </w:r>
      <w:r>
        <w:rPr>
          <w:rFonts w:ascii="Arial" w:hAnsi="Arial"/>
          <w:sz w:val="24"/>
        </w:rPr>
        <w:t>-Reduzierung ausgelegt</w:t>
      </w:r>
    </w:p>
    <w:p w14:paraId="362B3567" w14:textId="6AC0BD7D" w:rsidR="003E355D" w:rsidRPr="003E355D" w:rsidRDefault="003E355D" w:rsidP="003E355D">
      <w:pPr>
        <w:numPr>
          <w:ilvl w:val="3"/>
          <w:numId w:val="5"/>
        </w:numPr>
        <w:spacing w:line="360" w:lineRule="auto"/>
        <w:rPr>
          <w:rFonts w:ascii="Arial" w:hAnsi="Arial"/>
          <w:sz w:val="24"/>
          <w:szCs w:val="24"/>
        </w:rPr>
      </w:pPr>
      <w:r>
        <w:rPr>
          <w:rFonts w:ascii="Arial" w:hAnsi="Arial"/>
          <w:sz w:val="24"/>
        </w:rPr>
        <w:t>Serienmäßig DAF</w:t>
      </w:r>
      <w:r w:rsidR="008F7806">
        <w:rPr>
          <w:rFonts w:ascii="Arial" w:hAnsi="Arial"/>
          <w:sz w:val="24"/>
        </w:rPr>
        <w:t xml:space="preserve"> </w:t>
      </w:r>
      <w:r>
        <w:rPr>
          <w:rFonts w:ascii="Arial" w:hAnsi="Arial"/>
          <w:sz w:val="24"/>
        </w:rPr>
        <w:t>Digital</w:t>
      </w:r>
      <w:r w:rsidR="008F7806">
        <w:rPr>
          <w:rFonts w:ascii="Arial" w:hAnsi="Arial"/>
          <w:sz w:val="24"/>
        </w:rPr>
        <w:t xml:space="preserve"> </w:t>
      </w:r>
      <w:r>
        <w:rPr>
          <w:rFonts w:ascii="Arial" w:hAnsi="Arial"/>
          <w:sz w:val="24"/>
        </w:rPr>
        <w:t>Vision</w:t>
      </w:r>
      <w:r w:rsidR="0006603D">
        <w:rPr>
          <w:rFonts w:ascii="Arial" w:hAnsi="Arial"/>
          <w:sz w:val="24"/>
        </w:rPr>
        <w:t xml:space="preserve"> </w:t>
      </w:r>
      <w:r>
        <w:rPr>
          <w:rFonts w:ascii="Arial" w:hAnsi="Arial"/>
          <w:sz w:val="24"/>
        </w:rPr>
        <w:t xml:space="preserve">System, </w:t>
      </w:r>
      <w:proofErr w:type="spellStart"/>
      <w:r>
        <w:rPr>
          <w:rFonts w:ascii="Arial" w:hAnsi="Arial"/>
          <w:sz w:val="24"/>
        </w:rPr>
        <w:t>Predictive</w:t>
      </w:r>
      <w:proofErr w:type="spellEnd"/>
      <w:r>
        <w:rPr>
          <w:rFonts w:ascii="Arial" w:hAnsi="Arial"/>
          <w:sz w:val="24"/>
        </w:rPr>
        <w:t xml:space="preserve"> Cruise Control und aerodynamisches Paket</w:t>
      </w:r>
    </w:p>
    <w:p w14:paraId="7C699C0A" w14:textId="69B584D9" w:rsidR="00466201" w:rsidRDefault="00466201" w:rsidP="00767077">
      <w:pPr>
        <w:numPr>
          <w:ilvl w:val="2"/>
          <w:numId w:val="5"/>
        </w:numPr>
        <w:spacing w:line="360" w:lineRule="auto"/>
        <w:rPr>
          <w:rFonts w:ascii="Arial" w:hAnsi="Arial"/>
          <w:sz w:val="24"/>
          <w:szCs w:val="24"/>
        </w:rPr>
      </w:pPr>
      <w:r>
        <w:rPr>
          <w:rFonts w:ascii="Arial" w:hAnsi="Arial"/>
          <w:sz w:val="24"/>
        </w:rPr>
        <w:t>Serienmäßig 10 Jahr PACCAR Connect</w:t>
      </w:r>
    </w:p>
    <w:p w14:paraId="6D584AAB" w14:textId="4AF10695" w:rsidR="005F5808" w:rsidRDefault="00660256" w:rsidP="00BE285D">
      <w:pPr>
        <w:numPr>
          <w:ilvl w:val="1"/>
          <w:numId w:val="4"/>
        </w:numPr>
        <w:spacing w:line="360" w:lineRule="auto"/>
        <w:rPr>
          <w:rFonts w:ascii="Arial" w:hAnsi="Arial"/>
          <w:sz w:val="24"/>
          <w:szCs w:val="24"/>
        </w:rPr>
      </w:pPr>
      <w:r>
        <w:rPr>
          <w:rFonts w:ascii="Arial" w:hAnsi="Arial"/>
          <w:sz w:val="24"/>
        </w:rPr>
        <w:lastRenderedPageBreak/>
        <w:t xml:space="preserve">The Power </w:t>
      </w:r>
      <w:proofErr w:type="spellStart"/>
      <w:r>
        <w:rPr>
          <w:rFonts w:ascii="Arial" w:hAnsi="Arial"/>
          <w:sz w:val="24"/>
        </w:rPr>
        <w:t>of</w:t>
      </w:r>
      <w:proofErr w:type="spellEnd"/>
      <w:r>
        <w:rPr>
          <w:rFonts w:ascii="Arial" w:hAnsi="Arial"/>
          <w:sz w:val="24"/>
        </w:rPr>
        <w:t xml:space="preserve"> </w:t>
      </w:r>
      <w:proofErr w:type="spellStart"/>
      <w:r>
        <w:rPr>
          <w:rFonts w:ascii="Arial" w:hAnsi="Arial"/>
          <w:sz w:val="24"/>
        </w:rPr>
        <w:t>Safety</w:t>
      </w:r>
      <w:proofErr w:type="spellEnd"/>
    </w:p>
    <w:p w14:paraId="0D95C257" w14:textId="0567BC78" w:rsidR="00004B4E" w:rsidRPr="000F2219" w:rsidRDefault="00004B4E" w:rsidP="000F2219">
      <w:pPr>
        <w:numPr>
          <w:ilvl w:val="2"/>
          <w:numId w:val="4"/>
        </w:numPr>
        <w:spacing w:line="360" w:lineRule="auto"/>
        <w:rPr>
          <w:rFonts w:ascii="Arial" w:hAnsi="Arial"/>
          <w:sz w:val="24"/>
          <w:szCs w:val="24"/>
        </w:rPr>
      </w:pPr>
      <w:r>
        <w:rPr>
          <w:rFonts w:ascii="Arial" w:hAnsi="Arial"/>
          <w:sz w:val="24"/>
        </w:rPr>
        <w:t xml:space="preserve">Eine umfassende Palette an </w:t>
      </w:r>
      <w:proofErr w:type="spellStart"/>
      <w:r>
        <w:rPr>
          <w:rFonts w:ascii="Arial" w:hAnsi="Arial"/>
          <w:sz w:val="24"/>
        </w:rPr>
        <w:t>Advanced</w:t>
      </w:r>
      <w:proofErr w:type="spellEnd"/>
      <w:r>
        <w:rPr>
          <w:rFonts w:ascii="Arial" w:hAnsi="Arial"/>
          <w:sz w:val="24"/>
        </w:rPr>
        <w:t xml:space="preserve"> Driver Assistance Systems</w:t>
      </w:r>
    </w:p>
    <w:p w14:paraId="562D12E5" w14:textId="2EB95DDD" w:rsidR="004840AA" w:rsidRDefault="00660256" w:rsidP="004840AA">
      <w:pPr>
        <w:numPr>
          <w:ilvl w:val="1"/>
          <w:numId w:val="4"/>
        </w:numPr>
        <w:spacing w:line="360" w:lineRule="auto"/>
        <w:rPr>
          <w:rFonts w:ascii="Arial" w:hAnsi="Arial"/>
          <w:sz w:val="24"/>
          <w:szCs w:val="24"/>
        </w:rPr>
      </w:pPr>
      <w:r>
        <w:rPr>
          <w:rFonts w:ascii="Arial" w:hAnsi="Arial"/>
          <w:sz w:val="24"/>
        </w:rPr>
        <w:t xml:space="preserve">The Power </w:t>
      </w:r>
      <w:proofErr w:type="spellStart"/>
      <w:r>
        <w:rPr>
          <w:rFonts w:ascii="Arial" w:hAnsi="Arial"/>
          <w:sz w:val="24"/>
        </w:rPr>
        <w:t>of</w:t>
      </w:r>
      <w:proofErr w:type="spellEnd"/>
      <w:r>
        <w:rPr>
          <w:rFonts w:ascii="Arial" w:hAnsi="Arial"/>
          <w:sz w:val="24"/>
        </w:rPr>
        <w:t xml:space="preserve"> Comfort</w:t>
      </w:r>
    </w:p>
    <w:p w14:paraId="02D1C6EA" w14:textId="77777777" w:rsidR="004840AA" w:rsidRDefault="005F5808" w:rsidP="004840AA">
      <w:pPr>
        <w:numPr>
          <w:ilvl w:val="2"/>
          <w:numId w:val="4"/>
        </w:numPr>
        <w:spacing w:line="360" w:lineRule="auto"/>
        <w:rPr>
          <w:rFonts w:ascii="Arial" w:hAnsi="Arial"/>
          <w:sz w:val="24"/>
          <w:szCs w:val="24"/>
        </w:rPr>
      </w:pPr>
      <w:r>
        <w:rPr>
          <w:rFonts w:ascii="Arial" w:hAnsi="Arial"/>
          <w:sz w:val="24"/>
        </w:rPr>
        <w:t xml:space="preserve">Noch geringerer Geräuschpegel dank </w:t>
      </w:r>
      <w:proofErr w:type="spellStart"/>
      <w:r>
        <w:rPr>
          <w:rFonts w:ascii="Arial" w:hAnsi="Arial"/>
          <w:sz w:val="24"/>
        </w:rPr>
        <w:t>niedrigtourigem</w:t>
      </w:r>
      <w:proofErr w:type="spellEnd"/>
      <w:r>
        <w:rPr>
          <w:rFonts w:ascii="Arial" w:hAnsi="Arial"/>
          <w:sz w:val="24"/>
        </w:rPr>
        <w:t xml:space="preserve"> Fahren auf einem neuen Niveau</w:t>
      </w:r>
    </w:p>
    <w:p w14:paraId="27073CD6" w14:textId="1AF7D884" w:rsidR="00466201" w:rsidRDefault="005F5808" w:rsidP="00466201">
      <w:pPr>
        <w:numPr>
          <w:ilvl w:val="2"/>
          <w:numId w:val="4"/>
        </w:numPr>
        <w:spacing w:line="360" w:lineRule="auto"/>
        <w:rPr>
          <w:rFonts w:ascii="Arial" w:hAnsi="Arial"/>
          <w:sz w:val="24"/>
          <w:szCs w:val="24"/>
        </w:rPr>
      </w:pPr>
      <w:r>
        <w:rPr>
          <w:rFonts w:ascii="Arial" w:hAnsi="Arial"/>
          <w:sz w:val="24"/>
        </w:rPr>
        <w:t>Neue Maßstäbe beim Fahrverhalten</w:t>
      </w:r>
    </w:p>
    <w:p w14:paraId="2908B6D5" w14:textId="7B327883" w:rsidR="005F5808" w:rsidRPr="00466201" w:rsidRDefault="005F5808" w:rsidP="00466201">
      <w:pPr>
        <w:numPr>
          <w:ilvl w:val="2"/>
          <w:numId w:val="4"/>
        </w:numPr>
        <w:spacing w:line="360" w:lineRule="auto"/>
        <w:rPr>
          <w:rFonts w:ascii="Arial" w:hAnsi="Arial"/>
          <w:sz w:val="24"/>
          <w:szCs w:val="24"/>
        </w:rPr>
      </w:pPr>
      <w:r>
        <w:rPr>
          <w:rFonts w:ascii="Arial" w:hAnsi="Arial"/>
          <w:sz w:val="24"/>
        </w:rPr>
        <w:t>Neue Truck</w:t>
      </w:r>
      <w:r w:rsidR="008F7806">
        <w:rPr>
          <w:rFonts w:ascii="Arial" w:hAnsi="Arial"/>
          <w:sz w:val="24"/>
        </w:rPr>
        <w:t>-</w:t>
      </w:r>
      <w:r>
        <w:rPr>
          <w:rFonts w:ascii="Arial" w:hAnsi="Arial"/>
          <w:sz w:val="24"/>
        </w:rPr>
        <w:t>Navigation-App und vernetzte Lkw-Navigation</w:t>
      </w:r>
    </w:p>
    <w:p w14:paraId="635D9C05" w14:textId="6452ED75" w:rsidR="00466201" w:rsidRDefault="00B04FA0" w:rsidP="00466201">
      <w:pPr>
        <w:numPr>
          <w:ilvl w:val="0"/>
          <w:numId w:val="4"/>
        </w:numPr>
        <w:spacing w:line="360" w:lineRule="auto"/>
        <w:rPr>
          <w:rFonts w:ascii="Arial" w:hAnsi="Arial"/>
          <w:sz w:val="24"/>
          <w:szCs w:val="24"/>
        </w:rPr>
      </w:pPr>
      <w:r>
        <w:rPr>
          <w:rFonts w:ascii="Arial" w:hAnsi="Arial"/>
          <w:sz w:val="24"/>
        </w:rPr>
        <w:t>Ein komplettes Sortiment an emissionsfreien XB, XD und XF Electric-Fahrzeugen für Stadt-, Regional- und Fernverkehr</w:t>
      </w:r>
    </w:p>
    <w:p w14:paraId="5B977F09" w14:textId="35F172BB" w:rsidR="00305724" w:rsidRDefault="00466201" w:rsidP="00466201">
      <w:pPr>
        <w:numPr>
          <w:ilvl w:val="1"/>
          <w:numId w:val="4"/>
        </w:numPr>
        <w:spacing w:line="360" w:lineRule="auto"/>
        <w:rPr>
          <w:rFonts w:ascii="Arial" w:hAnsi="Arial"/>
          <w:sz w:val="24"/>
          <w:szCs w:val="24"/>
        </w:rPr>
      </w:pPr>
      <w:r>
        <w:rPr>
          <w:rFonts w:ascii="Arial" w:hAnsi="Arial"/>
          <w:sz w:val="24"/>
        </w:rPr>
        <w:t>Emissionsfreie Reichweite von bis zu 500 Kilometern</w:t>
      </w:r>
    </w:p>
    <w:p w14:paraId="350D94C4" w14:textId="62F66B85" w:rsidR="00466201" w:rsidRDefault="00466201" w:rsidP="00466201">
      <w:pPr>
        <w:numPr>
          <w:ilvl w:val="1"/>
          <w:numId w:val="4"/>
        </w:numPr>
        <w:spacing w:line="360" w:lineRule="auto"/>
        <w:rPr>
          <w:rFonts w:ascii="Arial" w:hAnsi="Arial"/>
          <w:sz w:val="24"/>
          <w:szCs w:val="24"/>
        </w:rPr>
      </w:pPr>
      <w:r>
        <w:rPr>
          <w:rFonts w:ascii="Arial" w:hAnsi="Arial"/>
          <w:sz w:val="24"/>
        </w:rPr>
        <w:t>LFP-Batterien (Lithium-Eisenphosphat) bieten große Vorteile</w:t>
      </w:r>
    </w:p>
    <w:p w14:paraId="2B1844DF" w14:textId="77777777" w:rsidR="003E355D" w:rsidRDefault="003E355D" w:rsidP="003E355D">
      <w:pPr>
        <w:numPr>
          <w:ilvl w:val="2"/>
          <w:numId w:val="4"/>
        </w:numPr>
        <w:spacing w:line="360" w:lineRule="auto"/>
        <w:rPr>
          <w:rFonts w:ascii="Arial" w:hAnsi="Arial"/>
          <w:sz w:val="24"/>
          <w:szCs w:val="24"/>
        </w:rPr>
      </w:pPr>
      <w:r>
        <w:rPr>
          <w:rFonts w:ascii="Arial" w:hAnsi="Arial"/>
          <w:sz w:val="24"/>
        </w:rPr>
        <w:t>Kobaltfrei</w:t>
      </w:r>
    </w:p>
    <w:p w14:paraId="55B31BCC" w14:textId="313A0291" w:rsidR="003E355D" w:rsidRDefault="003E355D" w:rsidP="003E355D">
      <w:pPr>
        <w:numPr>
          <w:ilvl w:val="2"/>
          <w:numId w:val="4"/>
        </w:numPr>
        <w:spacing w:line="360" w:lineRule="auto"/>
        <w:rPr>
          <w:rFonts w:ascii="Arial" w:hAnsi="Arial"/>
          <w:sz w:val="24"/>
          <w:szCs w:val="24"/>
        </w:rPr>
      </w:pPr>
      <w:r>
        <w:rPr>
          <w:rFonts w:ascii="Arial" w:hAnsi="Arial"/>
          <w:sz w:val="24"/>
        </w:rPr>
        <w:t>Hervorragende thermische Stabilität für höchste Sicherheit</w:t>
      </w:r>
    </w:p>
    <w:p w14:paraId="6CF26C5C" w14:textId="00DC36CC" w:rsidR="003E355D" w:rsidRPr="003E355D" w:rsidRDefault="003E355D" w:rsidP="003E355D">
      <w:pPr>
        <w:numPr>
          <w:ilvl w:val="2"/>
          <w:numId w:val="4"/>
        </w:numPr>
        <w:spacing w:line="360" w:lineRule="auto"/>
        <w:rPr>
          <w:rFonts w:ascii="Arial" w:hAnsi="Arial"/>
          <w:sz w:val="24"/>
          <w:szCs w:val="24"/>
        </w:rPr>
      </w:pPr>
      <w:r>
        <w:rPr>
          <w:rFonts w:ascii="Arial" w:hAnsi="Arial"/>
          <w:sz w:val="24"/>
        </w:rPr>
        <w:t>Maximale Langlebigkeit</w:t>
      </w:r>
    </w:p>
    <w:p w14:paraId="770D79AD" w14:textId="35389696" w:rsidR="00466201" w:rsidRPr="00E02D79" w:rsidRDefault="00F93CF3" w:rsidP="00E02D79">
      <w:pPr>
        <w:numPr>
          <w:ilvl w:val="1"/>
          <w:numId w:val="4"/>
        </w:numPr>
        <w:tabs>
          <w:tab w:val="clear" w:pos="1440"/>
        </w:tabs>
        <w:spacing w:line="360" w:lineRule="auto"/>
        <w:rPr>
          <w:rFonts w:ascii="Arial" w:hAnsi="Arial"/>
          <w:sz w:val="24"/>
          <w:szCs w:val="24"/>
        </w:rPr>
      </w:pPr>
      <w:r>
        <w:rPr>
          <w:rFonts w:ascii="Arial" w:hAnsi="Arial"/>
          <w:sz w:val="24"/>
        </w:rPr>
        <w:t>Erstklassige Ladegeräte und Energiespeichersysteme von PACCAR Power Solutions</w:t>
      </w:r>
    </w:p>
    <w:p w14:paraId="0025125F" w14:textId="68BCEDA8" w:rsidR="00F23806" w:rsidRDefault="00F23806" w:rsidP="00E02D79">
      <w:pPr>
        <w:numPr>
          <w:ilvl w:val="0"/>
          <w:numId w:val="4"/>
        </w:numPr>
        <w:spacing w:line="360" w:lineRule="auto"/>
        <w:rPr>
          <w:rFonts w:ascii="Arial" w:hAnsi="Arial"/>
          <w:sz w:val="24"/>
          <w:szCs w:val="24"/>
        </w:rPr>
      </w:pPr>
      <w:r>
        <w:rPr>
          <w:rFonts w:ascii="Arial" w:hAnsi="Arial"/>
          <w:sz w:val="24"/>
        </w:rPr>
        <w:t>PACCAR Powertrain Display zeigt die neuesten und zukünftige nachhaltige Antriebsstrangoptionen</w:t>
      </w:r>
    </w:p>
    <w:p w14:paraId="3298C372" w14:textId="6B8F4021" w:rsidR="00FB3012" w:rsidRDefault="00FB3012" w:rsidP="00F23806">
      <w:pPr>
        <w:numPr>
          <w:ilvl w:val="1"/>
          <w:numId w:val="4"/>
        </w:numPr>
        <w:spacing w:line="360" w:lineRule="auto"/>
        <w:rPr>
          <w:rFonts w:ascii="Arial" w:hAnsi="Arial"/>
          <w:sz w:val="24"/>
          <w:szCs w:val="24"/>
        </w:rPr>
      </w:pPr>
      <w:r>
        <w:rPr>
          <w:rFonts w:ascii="Arial" w:hAnsi="Arial"/>
          <w:sz w:val="24"/>
        </w:rPr>
        <w:t>PACCAR MX-13-Motor für Biodiesel HVO und B100 FAME vorbereitet</w:t>
      </w:r>
    </w:p>
    <w:p w14:paraId="5122EA7C" w14:textId="018546EA" w:rsidR="00E94449" w:rsidRDefault="00E94449" w:rsidP="00F23806">
      <w:pPr>
        <w:numPr>
          <w:ilvl w:val="1"/>
          <w:numId w:val="4"/>
        </w:numPr>
        <w:spacing w:line="360" w:lineRule="auto"/>
        <w:rPr>
          <w:rFonts w:ascii="Arial" w:hAnsi="Arial"/>
          <w:sz w:val="24"/>
          <w:szCs w:val="24"/>
        </w:rPr>
      </w:pPr>
      <w:r>
        <w:rPr>
          <w:rFonts w:ascii="Arial" w:hAnsi="Arial"/>
          <w:sz w:val="24"/>
        </w:rPr>
        <w:t>PACCAR e-Motor</w:t>
      </w:r>
    </w:p>
    <w:p w14:paraId="3E6158B1" w14:textId="19813A83" w:rsidR="00FB3012" w:rsidRDefault="00F23806" w:rsidP="00F23806">
      <w:pPr>
        <w:numPr>
          <w:ilvl w:val="1"/>
          <w:numId w:val="4"/>
        </w:numPr>
        <w:spacing w:line="360" w:lineRule="auto"/>
        <w:rPr>
          <w:rFonts w:ascii="Arial" w:hAnsi="Arial"/>
          <w:sz w:val="24"/>
          <w:szCs w:val="24"/>
        </w:rPr>
      </w:pPr>
      <w:r>
        <w:rPr>
          <w:rFonts w:ascii="Arial" w:hAnsi="Arial"/>
          <w:sz w:val="24"/>
        </w:rPr>
        <w:t>PACCAR Brennstoffzellentechnologie</w:t>
      </w:r>
    </w:p>
    <w:p w14:paraId="79048B08" w14:textId="74D358F2" w:rsidR="00F23806" w:rsidRDefault="00FB3012" w:rsidP="00F23806">
      <w:pPr>
        <w:numPr>
          <w:ilvl w:val="1"/>
          <w:numId w:val="4"/>
        </w:numPr>
        <w:spacing w:line="360" w:lineRule="auto"/>
        <w:rPr>
          <w:rFonts w:ascii="Arial" w:hAnsi="Arial"/>
          <w:sz w:val="24"/>
          <w:szCs w:val="24"/>
        </w:rPr>
      </w:pPr>
      <w:r>
        <w:rPr>
          <w:rFonts w:ascii="Arial" w:hAnsi="Arial"/>
          <w:sz w:val="24"/>
        </w:rPr>
        <w:t>PACCAR MX Hydrogen Engine</w:t>
      </w:r>
    </w:p>
    <w:p w14:paraId="0EB1F1EA" w14:textId="093A732C" w:rsidR="00F23806" w:rsidRDefault="00F23806" w:rsidP="00F23806">
      <w:pPr>
        <w:numPr>
          <w:ilvl w:val="1"/>
          <w:numId w:val="4"/>
        </w:numPr>
        <w:spacing w:line="360" w:lineRule="auto"/>
        <w:rPr>
          <w:rFonts w:ascii="Arial" w:hAnsi="Arial"/>
          <w:sz w:val="24"/>
          <w:szCs w:val="24"/>
        </w:rPr>
      </w:pPr>
      <w:r>
        <w:rPr>
          <w:rFonts w:ascii="Arial" w:hAnsi="Arial"/>
          <w:sz w:val="24"/>
        </w:rPr>
        <w:t>PACCAR e-Achse</w:t>
      </w:r>
    </w:p>
    <w:p w14:paraId="2DACFE25" w14:textId="77777777" w:rsidR="00004B4E" w:rsidRDefault="00004B4E" w:rsidP="00004B4E">
      <w:pPr>
        <w:pStyle w:val="Body"/>
        <w:spacing w:before="240" w:line="360" w:lineRule="auto"/>
        <w:rPr>
          <w:rFonts w:ascii="Arial" w:hAnsi="Arial" w:cs="Arial"/>
          <w:b/>
          <w:bCs/>
          <w:sz w:val="28"/>
          <w:szCs w:val="28"/>
          <w:lang w:val="en-US"/>
        </w:rPr>
      </w:pPr>
    </w:p>
    <w:p w14:paraId="7545BA42" w14:textId="3842B7AA" w:rsidR="00004B4E" w:rsidRDefault="009F6FDA" w:rsidP="00004B4E">
      <w:pPr>
        <w:pStyle w:val="Body"/>
        <w:spacing w:before="240" w:line="360" w:lineRule="auto"/>
        <w:rPr>
          <w:rFonts w:ascii="Arial" w:hAnsi="Arial" w:cs="Arial"/>
          <w:sz w:val="24"/>
          <w:szCs w:val="24"/>
        </w:rPr>
      </w:pPr>
      <w:r>
        <w:rPr>
          <w:rFonts w:ascii="Arial" w:hAnsi="Arial"/>
          <w:b/>
          <w:sz w:val="28"/>
        </w:rPr>
        <w:t>Eine umfassende Palette an Innovationen zur Stärkung der DAF XD, XF, XG und XG</w:t>
      </w:r>
      <w:r>
        <w:rPr>
          <w:rFonts w:ascii="Arial" w:hAnsi="Arial"/>
          <w:b/>
          <w:sz w:val="28"/>
          <w:vertAlign w:val="superscript"/>
        </w:rPr>
        <w:t>+</w:t>
      </w:r>
      <w:r>
        <w:rPr>
          <w:rFonts w:ascii="Arial" w:hAnsi="Arial"/>
          <w:sz w:val="24"/>
        </w:rPr>
        <w:br/>
        <w:t xml:space="preserve">Alle DAF-Lkw der neuen Generation profitieren von perfekter Aerodynamik, hocheffizienten Antriebssträngen und einer Reihe von </w:t>
      </w:r>
      <w:proofErr w:type="spellStart"/>
      <w:r>
        <w:rPr>
          <w:rFonts w:ascii="Arial" w:hAnsi="Arial"/>
          <w:sz w:val="24"/>
        </w:rPr>
        <w:t>Advanced</w:t>
      </w:r>
      <w:proofErr w:type="spellEnd"/>
      <w:r>
        <w:rPr>
          <w:rFonts w:ascii="Arial" w:hAnsi="Arial"/>
          <w:sz w:val="24"/>
        </w:rPr>
        <w:t xml:space="preserve"> Driver Assistance Systems, was zu einer beeindruckenden Verbesserung der Kraftstoffeffizienz um bis </w:t>
      </w:r>
      <w:r>
        <w:rPr>
          <w:rFonts w:ascii="Arial" w:hAnsi="Arial"/>
          <w:sz w:val="24"/>
        </w:rPr>
        <w:lastRenderedPageBreak/>
        <w:t>zu 10% führt. Jetzt können außerdem zusätzliche Einsparungen in Höhe von 3% durch Antriebsstrang und aerodynamische Verbesserungen erzielt werden.</w:t>
      </w:r>
    </w:p>
    <w:p w14:paraId="46B0AED2" w14:textId="1AD7A87B" w:rsidR="00E02D79" w:rsidRPr="008F7806" w:rsidRDefault="00660256" w:rsidP="00E02D79">
      <w:pPr>
        <w:pStyle w:val="Body"/>
        <w:spacing w:before="240" w:line="360" w:lineRule="auto"/>
        <w:rPr>
          <w:rFonts w:ascii="Arial" w:hAnsi="Arial" w:cs="Arial"/>
          <w:color w:val="000000" w:themeColor="text1"/>
          <w:sz w:val="24"/>
          <w:szCs w:val="24"/>
        </w:rPr>
      </w:pPr>
      <w:r>
        <w:rPr>
          <w:rFonts w:ascii="Arial" w:hAnsi="Arial"/>
          <w:b/>
          <w:color w:val="000000" w:themeColor="text1"/>
          <w:sz w:val="24"/>
        </w:rPr>
        <w:t xml:space="preserve">The Power </w:t>
      </w:r>
      <w:proofErr w:type="spellStart"/>
      <w:r>
        <w:rPr>
          <w:rFonts w:ascii="Arial" w:hAnsi="Arial"/>
          <w:b/>
          <w:color w:val="000000" w:themeColor="text1"/>
          <w:sz w:val="24"/>
        </w:rPr>
        <w:t>of</w:t>
      </w:r>
      <w:proofErr w:type="spellEnd"/>
      <w:r>
        <w:rPr>
          <w:rFonts w:ascii="Arial" w:hAnsi="Arial"/>
          <w:b/>
          <w:color w:val="000000" w:themeColor="text1"/>
          <w:sz w:val="24"/>
        </w:rPr>
        <w:t xml:space="preserve"> Efficiency</w:t>
      </w:r>
    </w:p>
    <w:p w14:paraId="4A77B361" w14:textId="5564DAA8" w:rsidR="00631BD5" w:rsidRDefault="00631BD5" w:rsidP="00631BD5">
      <w:pPr>
        <w:spacing w:line="360" w:lineRule="auto"/>
        <w:rPr>
          <w:rFonts w:ascii="Arial" w:hAnsi="Arial"/>
          <w:bCs/>
          <w:iCs/>
          <w:sz w:val="24"/>
        </w:rPr>
      </w:pPr>
      <w:r>
        <w:rPr>
          <w:rFonts w:ascii="Arial" w:hAnsi="Arial"/>
          <w:sz w:val="24"/>
        </w:rPr>
        <w:t xml:space="preserve">Die optimierte Effizienz des Antriebsstrangs wird durch die neue Motorventilsteuerung, eine Kühlflüssigkeitspumpe mit Doppelantrieb und einen gekuppelten 2-Zylinder-Druckluftkompressor erreicht. Auch die Turbolader- und EGR-Systeme wurden überarbeitet. </w:t>
      </w:r>
      <w:bookmarkStart w:id="1" w:name="_Hlk175067919"/>
      <w:r>
        <w:rPr>
          <w:rFonts w:ascii="Arial" w:hAnsi="Arial"/>
          <w:sz w:val="24"/>
        </w:rPr>
        <w:t>Neue Einspritzdüsen sorgen für hervorragende Effizienz, Zuverlässigkeit und Langlebigkeit.</w:t>
      </w:r>
    </w:p>
    <w:p w14:paraId="002FC221" w14:textId="77777777" w:rsidR="00004B4E" w:rsidRPr="008F7806" w:rsidRDefault="00004B4E" w:rsidP="00631BD5">
      <w:pPr>
        <w:spacing w:line="360" w:lineRule="auto"/>
        <w:rPr>
          <w:rFonts w:ascii="Arial" w:hAnsi="Arial"/>
          <w:bCs/>
          <w:iCs/>
          <w:sz w:val="24"/>
        </w:rPr>
      </w:pPr>
    </w:p>
    <w:bookmarkEnd w:id="1"/>
    <w:p w14:paraId="74B550C2" w14:textId="5E6725A9" w:rsidR="00631BD5" w:rsidRDefault="00631BD5" w:rsidP="00E02D79">
      <w:pPr>
        <w:spacing w:line="360" w:lineRule="auto"/>
        <w:rPr>
          <w:rFonts w:ascii="Arial" w:hAnsi="Arial"/>
          <w:bCs/>
          <w:iCs/>
          <w:sz w:val="24"/>
        </w:rPr>
      </w:pPr>
      <w:r>
        <w:rPr>
          <w:rFonts w:ascii="Arial" w:hAnsi="Arial"/>
          <w:sz w:val="24"/>
        </w:rPr>
        <w:t xml:space="preserve">Zu den Innovationen des beliebten SR1344-Hinterachsprogramms von DAF gehört ein neues </w:t>
      </w:r>
      <w:proofErr w:type="spellStart"/>
      <w:r>
        <w:rPr>
          <w:rFonts w:ascii="Arial" w:hAnsi="Arial"/>
          <w:sz w:val="24"/>
        </w:rPr>
        <w:t>Ritzeldesign</w:t>
      </w:r>
      <w:proofErr w:type="spellEnd"/>
      <w:r>
        <w:rPr>
          <w:rFonts w:ascii="Arial" w:hAnsi="Arial"/>
          <w:sz w:val="24"/>
        </w:rPr>
        <w:t xml:space="preserve">, </w:t>
      </w:r>
      <w:r w:rsidR="00660256">
        <w:rPr>
          <w:rFonts w:ascii="Arial" w:hAnsi="Arial"/>
          <w:sz w:val="24"/>
        </w:rPr>
        <w:t>dass</w:t>
      </w:r>
      <w:r>
        <w:rPr>
          <w:rFonts w:ascii="Arial" w:hAnsi="Arial"/>
          <w:sz w:val="24"/>
        </w:rPr>
        <w:t xml:space="preserve"> eine höhere Festigkeit und längere Haltbarkeit bietet und zudem die höchste PACCAR MX-13-Nennleistung (390 kW/530 PS) unterstützt, um optimal von der DAF-Philosophie der verringerten Drehzahlen zu profitieren. Eine neue Schaltstrategie des Getriebes und die Motoroptimierungen führen je nach Konfiguration zu einer um 7% niedrigeren Drehzahl bei Dauergeschwindigkeit (950 statt 1.030 U/min).</w:t>
      </w:r>
    </w:p>
    <w:p w14:paraId="63CFA9CB" w14:textId="77777777" w:rsidR="00631BD5" w:rsidRPr="008F7806" w:rsidRDefault="00631BD5" w:rsidP="00E02D79">
      <w:pPr>
        <w:spacing w:line="360" w:lineRule="auto"/>
        <w:rPr>
          <w:rFonts w:ascii="Arial" w:hAnsi="Arial"/>
          <w:bCs/>
          <w:iCs/>
          <w:sz w:val="24"/>
        </w:rPr>
      </w:pPr>
    </w:p>
    <w:p w14:paraId="03C47D82" w14:textId="171872AA" w:rsidR="007A774E" w:rsidRDefault="00380608" w:rsidP="00E02D79">
      <w:pPr>
        <w:spacing w:line="360" w:lineRule="auto"/>
        <w:rPr>
          <w:rFonts w:ascii="Arial" w:hAnsi="Arial"/>
          <w:bCs/>
          <w:iCs/>
          <w:sz w:val="24"/>
        </w:rPr>
      </w:pPr>
      <w:r>
        <w:rPr>
          <w:rFonts w:ascii="Arial" w:hAnsi="Arial"/>
          <w:sz w:val="24"/>
        </w:rPr>
        <w:t>Dank ihrer hervorragenden Kraftstoffeffizienz und der geringen CO</w:t>
      </w:r>
      <w:r>
        <w:rPr>
          <w:rFonts w:ascii="Arial" w:hAnsi="Arial"/>
          <w:sz w:val="24"/>
          <w:vertAlign w:val="subscript"/>
        </w:rPr>
        <w:t>2</w:t>
      </w:r>
      <w:r>
        <w:rPr>
          <w:rFonts w:ascii="Arial" w:hAnsi="Arial"/>
          <w:sz w:val="24"/>
        </w:rPr>
        <w:t>-Emissionen erfüllen mehrere Modelle der DAF-Lkw der neuen Generation die Maut-Klasse-3-Standards, was auf deutschen Straßen zu Steuereinsparungen in Höhe von Tausenden Euro pro Jahr führen kann.</w:t>
      </w:r>
    </w:p>
    <w:p w14:paraId="383C4401" w14:textId="77777777" w:rsidR="00FB3012" w:rsidRPr="008F7806" w:rsidRDefault="00FB3012" w:rsidP="00E02D79">
      <w:pPr>
        <w:spacing w:line="360" w:lineRule="auto"/>
        <w:rPr>
          <w:rFonts w:ascii="Arial" w:hAnsi="Arial"/>
          <w:bCs/>
          <w:iCs/>
          <w:sz w:val="24"/>
        </w:rPr>
      </w:pPr>
    </w:p>
    <w:p w14:paraId="28E3AFD8" w14:textId="7D82CE1F" w:rsidR="008F0ECB" w:rsidRDefault="006F7AB6" w:rsidP="008F0ECB">
      <w:pPr>
        <w:spacing w:line="360" w:lineRule="auto"/>
        <w:rPr>
          <w:rFonts w:ascii="Arial" w:hAnsi="Arial"/>
          <w:bCs/>
          <w:iCs/>
          <w:sz w:val="24"/>
        </w:rPr>
      </w:pPr>
      <w:r>
        <w:rPr>
          <w:rFonts w:ascii="Arial" w:hAnsi="Arial"/>
          <w:sz w:val="24"/>
        </w:rPr>
        <w:t>Zur Optimierung der Effizienz der DAF-Modelle der neuen Generation gehören bei den 4x2- und 6x2-Versionen* das Kamerasystem DAF</w:t>
      </w:r>
      <w:r w:rsidR="008F7806">
        <w:rPr>
          <w:rFonts w:ascii="Arial" w:hAnsi="Arial"/>
          <w:sz w:val="24"/>
        </w:rPr>
        <w:t xml:space="preserve"> </w:t>
      </w:r>
      <w:r>
        <w:rPr>
          <w:rFonts w:ascii="Arial" w:hAnsi="Arial"/>
          <w:sz w:val="24"/>
        </w:rPr>
        <w:t>Digital</w:t>
      </w:r>
      <w:r w:rsidR="008F7806">
        <w:rPr>
          <w:rFonts w:ascii="Arial" w:hAnsi="Arial"/>
          <w:sz w:val="24"/>
        </w:rPr>
        <w:t xml:space="preserve"> </w:t>
      </w:r>
      <w:r>
        <w:rPr>
          <w:rFonts w:ascii="Arial" w:hAnsi="Arial"/>
          <w:sz w:val="24"/>
        </w:rPr>
        <w:t xml:space="preserve">Vision (anstelle der konventionellen Spiegel), </w:t>
      </w:r>
      <w:proofErr w:type="spellStart"/>
      <w:r>
        <w:rPr>
          <w:rFonts w:ascii="Arial" w:hAnsi="Arial"/>
          <w:sz w:val="24"/>
        </w:rPr>
        <w:t>Predictive</w:t>
      </w:r>
      <w:proofErr w:type="spellEnd"/>
      <w:r>
        <w:rPr>
          <w:rFonts w:ascii="Arial" w:hAnsi="Arial"/>
          <w:sz w:val="24"/>
        </w:rPr>
        <w:t xml:space="preserve"> Cruise Control und Reifen mit geringem Rollwiderstand zur Serienausstattung, was eine weitere Senkung des Kraftstoffverbrauchs um 6% ermöglicht. Für Kunden, die diese Funktionen bisher nicht bestellt haben, beträgt die Senkung des Kraftstoffverbrauchs und der CO</w:t>
      </w:r>
      <w:r>
        <w:rPr>
          <w:rFonts w:ascii="Arial" w:hAnsi="Arial"/>
          <w:sz w:val="24"/>
          <w:vertAlign w:val="subscript"/>
        </w:rPr>
        <w:t>2</w:t>
      </w:r>
      <w:r>
        <w:rPr>
          <w:rFonts w:ascii="Arial" w:hAnsi="Arial"/>
          <w:sz w:val="24"/>
        </w:rPr>
        <w:t>-Emissionen bis zu 9%. In der täglichen Praxis könnte sogar noch mehr Kraftstoff eingespart werden, da auch das Aero-Paket serienmäßig verbaut ist.</w:t>
      </w:r>
    </w:p>
    <w:p w14:paraId="35CC0B4C" w14:textId="77777777" w:rsidR="008F0ECB" w:rsidRPr="008F7806" w:rsidRDefault="008F0ECB" w:rsidP="006F7AB6">
      <w:pPr>
        <w:spacing w:line="360" w:lineRule="auto"/>
        <w:rPr>
          <w:rFonts w:ascii="Arial" w:hAnsi="Arial"/>
          <w:bCs/>
          <w:iCs/>
          <w:sz w:val="24"/>
        </w:rPr>
      </w:pPr>
    </w:p>
    <w:p w14:paraId="1096B88E" w14:textId="284F2E49" w:rsidR="006F7AB6" w:rsidRDefault="00685AA5" w:rsidP="00B91670">
      <w:pPr>
        <w:spacing w:line="360" w:lineRule="auto"/>
        <w:rPr>
          <w:rFonts w:ascii="Arial" w:hAnsi="Arial"/>
          <w:bCs/>
          <w:iCs/>
          <w:color w:val="000000" w:themeColor="text1"/>
          <w:sz w:val="24"/>
        </w:rPr>
      </w:pPr>
      <w:r>
        <w:rPr>
          <w:rFonts w:ascii="Arial" w:hAnsi="Arial"/>
          <w:color w:val="000000" w:themeColor="text1"/>
          <w:sz w:val="24"/>
        </w:rPr>
        <w:lastRenderedPageBreak/>
        <w:t>Alle DAF-Lkw der neuen Generation erhalten ein 10-Jahres-Abonnement für PACCAR Connect. Diese neue Online-Flottenmanagement-Plattform liefert Echtzeitinformationen über die Leistung der gesamten Flotte, einzelner Fahrzeuge und Fahrer und hilft so den Betreibern, Effizienz und Rendite zu optimieren. Die Plattform ermöglicht außerdem effiziente Over-</w:t>
      </w:r>
      <w:proofErr w:type="spellStart"/>
      <w:r>
        <w:rPr>
          <w:rFonts w:ascii="Arial" w:hAnsi="Arial"/>
          <w:color w:val="000000" w:themeColor="text1"/>
          <w:sz w:val="24"/>
        </w:rPr>
        <w:t>the</w:t>
      </w:r>
      <w:proofErr w:type="spellEnd"/>
      <w:r>
        <w:rPr>
          <w:rFonts w:ascii="Arial" w:hAnsi="Arial"/>
          <w:color w:val="000000" w:themeColor="text1"/>
          <w:sz w:val="24"/>
        </w:rPr>
        <w:t>-Air-Fahrzeugupdates. Ein großer Vorteil von PACCAR Connect ist die einfache Integration in bestehende Logistikanwendungen von Drittanbietern, die einen neuen Standard bei Flottenmanagementsystemen setzt.</w:t>
      </w:r>
    </w:p>
    <w:p w14:paraId="3C3A9E8C" w14:textId="77777777" w:rsidR="00E02D79" w:rsidRPr="008F7806" w:rsidRDefault="00E02D79" w:rsidP="00E02D79">
      <w:pPr>
        <w:spacing w:line="360" w:lineRule="auto"/>
        <w:rPr>
          <w:rFonts w:ascii="Arial" w:hAnsi="Arial"/>
          <w:bCs/>
          <w:iCs/>
          <w:sz w:val="24"/>
        </w:rPr>
      </w:pPr>
    </w:p>
    <w:p w14:paraId="422B4840" w14:textId="77777777" w:rsidR="00660256" w:rsidRDefault="00660256" w:rsidP="00C252F9">
      <w:pPr>
        <w:spacing w:line="360" w:lineRule="auto"/>
        <w:rPr>
          <w:rFonts w:ascii="Arial" w:hAnsi="Arial"/>
          <w:b/>
          <w:color w:val="000000" w:themeColor="text1"/>
          <w:sz w:val="24"/>
        </w:rPr>
      </w:pPr>
      <w:bookmarkStart w:id="2" w:name="_Hlk169168007"/>
      <w:r>
        <w:rPr>
          <w:rFonts w:ascii="Arial" w:hAnsi="Arial"/>
          <w:b/>
          <w:color w:val="000000" w:themeColor="text1"/>
          <w:sz w:val="24"/>
        </w:rPr>
        <w:t xml:space="preserve">The Power </w:t>
      </w:r>
      <w:proofErr w:type="spellStart"/>
      <w:r>
        <w:rPr>
          <w:rFonts w:ascii="Arial" w:hAnsi="Arial"/>
          <w:b/>
          <w:color w:val="000000" w:themeColor="text1"/>
          <w:sz w:val="24"/>
        </w:rPr>
        <w:t>of</w:t>
      </w:r>
      <w:proofErr w:type="spellEnd"/>
      <w:r>
        <w:rPr>
          <w:rFonts w:ascii="Arial" w:hAnsi="Arial"/>
          <w:b/>
          <w:color w:val="000000" w:themeColor="text1"/>
          <w:sz w:val="24"/>
        </w:rPr>
        <w:t xml:space="preserve"> </w:t>
      </w:r>
      <w:proofErr w:type="spellStart"/>
      <w:r>
        <w:rPr>
          <w:rFonts w:ascii="Arial" w:hAnsi="Arial"/>
          <w:b/>
          <w:color w:val="000000" w:themeColor="text1"/>
          <w:sz w:val="24"/>
        </w:rPr>
        <w:t>Safety</w:t>
      </w:r>
      <w:proofErr w:type="spellEnd"/>
    </w:p>
    <w:p w14:paraId="1AE3968C" w14:textId="58A4B7C8" w:rsidR="00E02D79" w:rsidRPr="00685AA5" w:rsidRDefault="00685AA5" w:rsidP="00C252F9">
      <w:pPr>
        <w:spacing w:line="360" w:lineRule="auto"/>
        <w:rPr>
          <w:rFonts w:ascii="Arial" w:hAnsi="Arial" w:cs="Arial"/>
          <w:sz w:val="24"/>
          <w:szCs w:val="24"/>
        </w:rPr>
      </w:pPr>
      <w:r>
        <w:rPr>
          <w:rFonts w:ascii="Arial" w:hAnsi="Arial"/>
          <w:sz w:val="24"/>
        </w:rPr>
        <w:t xml:space="preserve">Alle DAF-Lkw der neuen Generation </w:t>
      </w:r>
      <w:bookmarkEnd w:id="2"/>
      <w:r>
        <w:rPr>
          <w:rFonts w:ascii="Arial" w:hAnsi="Arial"/>
          <w:sz w:val="24"/>
        </w:rPr>
        <w:t xml:space="preserve">sind führend in Sachen Sicherheit, dank einer umfassenden Palette an </w:t>
      </w:r>
      <w:proofErr w:type="spellStart"/>
      <w:r>
        <w:rPr>
          <w:rFonts w:ascii="Arial" w:hAnsi="Arial"/>
          <w:sz w:val="24"/>
        </w:rPr>
        <w:t>Advanced</w:t>
      </w:r>
      <w:proofErr w:type="spellEnd"/>
      <w:r>
        <w:rPr>
          <w:rFonts w:ascii="Arial" w:hAnsi="Arial"/>
          <w:sz w:val="24"/>
        </w:rPr>
        <w:t xml:space="preserve"> Driver </w:t>
      </w:r>
      <w:proofErr w:type="spellStart"/>
      <w:r>
        <w:rPr>
          <w:rFonts w:ascii="Arial" w:hAnsi="Arial"/>
          <w:sz w:val="24"/>
        </w:rPr>
        <w:t>Assistant</w:t>
      </w:r>
      <w:proofErr w:type="spellEnd"/>
      <w:r>
        <w:rPr>
          <w:rFonts w:ascii="Arial" w:hAnsi="Arial"/>
          <w:sz w:val="24"/>
        </w:rPr>
        <w:t xml:space="preserve"> Systems (ADAS), die ab Werk verfügbar sind. </w:t>
      </w:r>
      <w:r w:rsidRPr="008F7806">
        <w:rPr>
          <w:rFonts w:ascii="Arial" w:hAnsi="Arial"/>
          <w:sz w:val="24"/>
          <w:lang w:val="en-US"/>
        </w:rPr>
        <w:t xml:space="preserve">Dazu </w:t>
      </w:r>
      <w:proofErr w:type="spellStart"/>
      <w:r w:rsidRPr="008F7806">
        <w:rPr>
          <w:rFonts w:ascii="Arial" w:hAnsi="Arial"/>
          <w:sz w:val="24"/>
          <w:lang w:val="en-US"/>
        </w:rPr>
        <w:t>gehören</w:t>
      </w:r>
      <w:proofErr w:type="spellEnd"/>
      <w:r w:rsidRPr="008F7806">
        <w:rPr>
          <w:rFonts w:ascii="Arial" w:hAnsi="Arial"/>
          <w:sz w:val="24"/>
          <w:lang w:val="en-US"/>
        </w:rPr>
        <w:t xml:space="preserve"> Advanced Emergency Braking System, Drive-off Assist, DAF Side &amp; Turn Assist, Lane Departure Warning und Speed Limit Recognition. </w:t>
      </w:r>
      <w:r>
        <w:rPr>
          <w:rFonts w:ascii="Arial" w:hAnsi="Arial"/>
          <w:sz w:val="24"/>
        </w:rPr>
        <w:t xml:space="preserve">Zur Verbesserung der Sicherheit zeichnet der Event Data Recorder Bilder und Daten auf, wenn die AEBS-Bremswarnung aktiviert wird, während die neue DAF </w:t>
      </w:r>
      <w:proofErr w:type="spellStart"/>
      <w:r>
        <w:rPr>
          <w:rFonts w:ascii="Arial" w:hAnsi="Arial"/>
          <w:sz w:val="24"/>
        </w:rPr>
        <w:t>Drowsiness</w:t>
      </w:r>
      <w:proofErr w:type="spellEnd"/>
      <w:r>
        <w:rPr>
          <w:rFonts w:ascii="Arial" w:hAnsi="Arial"/>
          <w:sz w:val="24"/>
        </w:rPr>
        <w:t xml:space="preserve"> </w:t>
      </w:r>
      <w:proofErr w:type="spellStart"/>
      <w:r>
        <w:rPr>
          <w:rFonts w:ascii="Arial" w:hAnsi="Arial"/>
          <w:sz w:val="24"/>
        </w:rPr>
        <w:t>Detection</w:t>
      </w:r>
      <w:proofErr w:type="spellEnd"/>
      <w:r>
        <w:rPr>
          <w:rFonts w:ascii="Arial" w:hAnsi="Arial"/>
          <w:sz w:val="24"/>
        </w:rPr>
        <w:t xml:space="preserve"> die Aufmerksamkeit des Fahrers beurteilt.</w:t>
      </w:r>
    </w:p>
    <w:p w14:paraId="0EE54EFD" w14:textId="77777777" w:rsidR="000F2219" w:rsidRDefault="000F2219" w:rsidP="00E02D79">
      <w:pPr>
        <w:spacing w:line="360" w:lineRule="auto"/>
        <w:rPr>
          <w:rFonts w:ascii="Arial" w:hAnsi="Arial"/>
          <w:b/>
          <w:color w:val="000000" w:themeColor="text1"/>
          <w:sz w:val="24"/>
        </w:rPr>
      </w:pPr>
    </w:p>
    <w:p w14:paraId="28132A3D" w14:textId="78EF498B" w:rsidR="00E02D79" w:rsidRPr="005E1F00" w:rsidRDefault="00660256" w:rsidP="00E02D79">
      <w:pPr>
        <w:spacing w:line="360" w:lineRule="auto"/>
        <w:rPr>
          <w:rFonts w:ascii="Arial" w:hAnsi="Arial"/>
          <w:b/>
          <w:iCs/>
          <w:color w:val="A6A6A6" w:themeColor="background1" w:themeShade="A6"/>
          <w:sz w:val="24"/>
        </w:rPr>
      </w:pPr>
      <w:r>
        <w:rPr>
          <w:rFonts w:ascii="Arial" w:hAnsi="Arial"/>
          <w:b/>
          <w:color w:val="000000" w:themeColor="text1"/>
          <w:sz w:val="24"/>
        </w:rPr>
        <w:t xml:space="preserve">The Power </w:t>
      </w:r>
      <w:proofErr w:type="spellStart"/>
      <w:r>
        <w:rPr>
          <w:rFonts w:ascii="Arial" w:hAnsi="Arial"/>
          <w:b/>
          <w:color w:val="000000" w:themeColor="text1"/>
          <w:sz w:val="24"/>
        </w:rPr>
        <w:t>of</w:t>
      </w:r>
      <w:proofErr w:type="spellEnd"/>
      <w:r>
        <w:rPr>
          <w:rFonts w:ascii="Arial" w:hAnsi="Arial"/>
          <w:b/>
          <w:color w:val="000000" w:themeColor="text1"/>
          <w:sz w:val="24"/>
        </w:rPr>
        <w:t xml:space="preserve"> Comfort</w:t>
      </w:r>
    </w:p>
    <w:p w14:paraId="55D48D10" w14:textId="0E13EC32" w:rsidR="00685AA5" w:rsidRDefault="00E02D79" w:rsidP="00685AA5">
      <w:pPr>
        <w:spacing w:line="360" w:lineRule="auto"/>
        <w:rPr>
          <w:rFonts w:ascii="Arial" w:hAnsi="Arial" w:cs="Arial"/>
          <w:bCs/>
          <w:sz w:val="24"/>
          <w:szCs w:val="24"/>
        </w:rPr>
      </w:pPr>
      <w:r>
        <w:rPr>
          <w:rFonts w:ascii="Arial" w:hAnsi="Arial"/>
          <w:sz w:val="24"/>
        </w:rPr>
        <w:t>Die neuen Antriebsstrangaktualisierungen ermöglichen einen noch geringeren Geräuschpegel während der Fahrt. Die neue Schaltstrategie des Getriebes verbessert das Fahrverhalten dank eines noch gleichmäßigeren Schaltvorgangs.</w:t>
      </w:r>
    </w:p>
    <w:p w14:paraId="7A912908" w14:textId="2D58FB0E" w:rsidR="0053620B" w:rsidRDefault="00E02D79" w:rsidP="00685AA5">
      <w:pPr>
        <w:spacing w:line="360" w:lineRule="auto"/>
        <w:rPr>
          <w:rFonts w:ascii="Arial" w:hAnsi="Arial" w:cs="Arial"/>
          <w:bCs/>
          <w:color w:val="000000" w:themeColor="text1"/>
          <w:sz w:val="24"/>
          <w:szCs w:val="24"/>
        </w:rPr>
      </w:pPr>
      <w:r w:rsidRPr="008F7806">
        <w:rPr>
          <w:rFonts w:ascii="Arial" w:hAnsi="Arial"/>
          <w:color w:val="000000" w:themeColor="text1"/>
          <w:sz w:val="24"/>
          <w:lang w:val="en-US"/>
        </w:rPr>
        <w:t xml:space="preserve">Die </w:t>
      </w:r>
      <w:proofErr w:type="spellStart"/>
      <w:r w:rsidRPr="008F7806">
        <w:rPr>
          <w:rFonts w:ascii="Arial" w:hAnsi="Arial"/>
          <w:color w:val="000000" w:themeColor="text1"/>
          <w:sz w:val="24"/>
          <w:lang w:val="en-US"/>
        </w:rPr>
        <w:t>neue</w:t>
      </w:r>
      <w:proofErr w:type="spellEnd"/>
      <w:r w:rsidRPr="008F7806">
        <w:rPr>
          <w:rFonts w:ascii="Arial" w:hAnsi="Arial"/>
          <w:color w:val="000000" w:themeColor="text1"/>
          <w:sz w:val="24"/>
          <w:lang w:val="en-US"/>
        </w:rPr>
        <w:t xml:space="preserve"> Online-</w:t>
      </w:r>
      <w:proofErr w:type="spellStart"/>
      <w:r w:rsidRPr="008F7806">
        <w:rPr>
          <w:rFonts w:ascii="Arial" w:hAnsi="Arial"/>
          <w:color w:val="000000" w:themeColor="text1"/>
          <w:sz w:val="24"/>
          <w:lang w:val="en-US"/>
        </w:rPr>
        <w:t>Flottenmanagement</w:t>
      </w:r>
      <w:proofErr w:type="spellEnd"/>
      <w:r w:rsidRPr="008F7806">
        <w:rPr>
          <w:rFonts w:ascii="Arial" w:hAnsi="Arial"/>
          <w:color w:val="000000" w:themeColor="text1"/>
          <w:sz w:val="24"/>
          <w:lang w:val="en-US"/>
        </w:rPr>
        <w:t>-</w:t>
      </w:r>
      <w:proofErr w:type="spellStart"/>
      <w:r w:rsidRPr="008F7806">
        <w:rPr>
          <w:rFonts w:ascii="Arial" w:hAnsi="Arial"/>
          <w:color w:val="000000" w:themeColor="text1"/>
          <w:sz w:val="24"/>
          <w:lang w:val="en-US"/>
        </w:rPr>
        <w:t>Plattform</w:t>
      </w:r>
      <w:proofErr w:type="spellEnd"/>
      <w:r w:rsidRPr="008F7806">
        <w:rPr>
          <w:rFonts w:ascii="Arial" w:hAnsi="Arial"/>
          <w:color w:val="000000" w:themeColor="text1"/>
          <w:sz w:val="24"/>
          <w:lang w:val="en-US"/>
        </w:rPr>
        <w:t xml:space="preserve"> PACCAR Connect </w:t>
      </w:r>
      <w:proofErr w:type="spellStart"/>
      <w:r w:rsidRPr="008F7806">
        <w:rPr>
          <w:rFonts w:ascii="Arial" w:hAnsi="Arial"/>
          <w:color w:val="000000" w:themeColor="text1"/>
          <w:sz w:val="24"/>
          <w:lang w:val="en-US"/>
        </w:rPr>
        <w:t>bietet</w:t>
      </w:r>
      <w:proofErr w:type="spellEnd"/>
      <w:r w:rsidRPr="008F7806">
        <w:rPr>
          <w:rFonts w:ascii="Arial" w:hAnsi="Arial"/>
          <w:color w:val="000000" w:themeColor="text1"/>
          <w:sz w:val="24"/>
          <w:lang w:val="en-US"/>
        </w:rPr>
        <w:t xml:space="preserve"> Connected Truck Navigation. </w:t>
      </w:r>
      <w:r>
        <w:rPr>
          <w:rFonts w:ascii="Arial" w:hAnsi="Arial"/>
          <w:color w:val="000000" w:themeColor="text1"/>
          <w:sz w:val="24"/>
        </w:rPr>
        <w:t>Dies ermöglicht die Übertragung der vollständigen Routenplanung von der Zentrale direkt auf den sekundären Bildschirm des Lkws für höchsten Fahrerkomfort.</w:t>
      </w:r>
    </w:p>
    <w:p w14:paraId="0643783C" w14:textId="77777777" w:rsidR="00685AA5" w:rsidRPr="008F7806" w:rsidRDefault="00685AA5" w:rsidP="00685AA5">
      <w:pPr>
        <w:spacing w:line="360" w:lineRule="auto"/>
        <w:rPr>
          <w:rFonts w:ascii="Arial" w:hAnsi="Arial" w:cs="Arial"/>
          <w:bCs/>
          <w:color w:val="000000" w:themeColor="text1"/>
          <w:sz w:val="24"/>
          <w:szCs w:val="24"/>
        </w:rPr>
      </w:pPr>
    </w:p>
    <w:p w14:paraId="6E84C071" w14:textId="49A4071A" w:rsidR="00685AA5" w:rsidRPr="00AE0F01" w:rsidRDefault="00685AA5" w:rsidP="00AE0F01">
      <w:pPr>
        <w:spacing w:line="360" w:lineRule="auto"/>
        <w:rPr>
          <w:rFonts w:ascii="Arial" w:hAnsi="Arial" w:cs="Arial"/>
          <w:bCs/>
          <w:i/>
          <w:iCs/>
          <w:sz w:val="24"/>
          <w:szCs w:val="24"/>
        </w:rPr>
      </w:pPr>
      <w:r>
        <w:rPr>
          <w:rFonts w:ascii="Arial" w:hAnsi="Arial"/>
          <w:i/>
          <w:color w:val="000000" w:themeColor="text1"/>
          <w:sz w:val="24"/>
        </w:rPr>
        <w:t>Eine umfassende Palette an Innovationen stärkt die branchenführende Position der DAF XD-, XF-, XG- und XG</w:t>
      </w:r>
      <w:r>
        <w:rPr>
          <w:rFonts w:ascii="Arial" w:hAnsi="Arial"/>
          <w:i/>
          <w:color w:val="000000" w:themeColor="text1"/>
          <w:sz w:val="24"/>
          <w:vertAlign w:val="superscript"/>
        </w:rPr>
        <w:t xml:space="preserve">+ </w:t>
      </w:r>
      <w:r>
        <w:rPr>
          <w:rFonts w:ascii="Arial" w:hAnsi="Arial"/>
          <w:i/>
          <w:color w:val="000000" w:themeColor="text1"/>
          <w:sz w:val="24"/>
        </w:rPr>
        <w:t>-Modelle und setzt neue Maßstäbe in Bezug auf Effizienz, Sicherheit und Fahrerkomfort. Der Vertrieb beginnt auf der IAA in Hannover.</w:t>
      </w:r>
    </w:p>
    <w:p w14:paraId="04CFBAE0" w14:textId="77777777" w:rsidR="000B053C" w:rsidRPr="008F7806" w:rsidRDefault="000B053C" w:rsidP="0053620B">
      <w:pPr>
        <w:spacing w:line="360" w:lineRule="auto"/>
        <w:rPr>
          <w:rFonts w:ascii="Arial" w:hAnsi="Arial" w:cs="Arial"/>
          <w:bCs/>
          <w:color w:val="000000" w:themeColor="text1"/>
          <w:sz w:val="24"/>
          <w:szCs w:val="24"/>
        </w:rPr>
      </w:pPr>
    </w:p>
    <w:p w14:paraId="446AC4C1" w14:textId="6F23FCC7" w:rsidR="000B053C" w:rsidRPr="00FB3012" w:rsidRDefault="00AE0F01" w:rsidP="00FB3012">
      <w:pPr>
        <w:spacing w:line="360" w:lineRule="auto"/>
        <w:rPr>
          <w:rFonts w:ascii="Arial" w:hAnsi="Arial"/>
          <w:b/>
          <w:iCs/>
          <w:color w:val="A6A6A6" w:themeColor="background1" w:themeShade="A6"/>
          <w:sz w:val="24"/>
        </w:rPr>
      </w:pPr>
      <w:r>
        <w:rPr>
          <w:rFonts w:ascii="Arial" w:hAnsi="Arial"/>
          <w:b/>
          <w:color w:val="000000" w:themeColor="text1"/>
          <w:sz w:val="28"/>
        </w:rPr>
        <w:t>DAF nimmt eine ökologische Vorreiterrolle ein</w:t>
      </w:r>
    </w:p>
    <w:p w14:paraId="26473BD9" w14:textId="77777777" w:rsidR="00171C7F" w:rsidRDefault="00693DBF" w:rsidP="00171C7F">
      <w:pPr>
        <w:spacing w:line="360" w:lineRule="auto"/>
        <w:rPr>
          <w:rFonts w:ascii="Arial" w:hAnsi="Arial" w:cs="Arial"/>
          <w:bCs/>
          <w:color w:val="000000" w:themeColor="text1"/>
          <w:sz w:val="24"/>
          <w:szCs w:val="24"/>
        </w:rPr>
      </w:pPr>
      <w:r>
        <w:rPr>
          <w:rFonts w:ascii="Arial" w:hAnsi="Arial"/>
          <w:color w:val="000000" w:themeColor="text1"/>
          <w:sz w:val="24"/>
        </w:rPr>
        <w:lastRenderedPageBreak/>
        <w:t>Auf der IAA Transportation 2024 demonstriert DAF seine gesamte Palette an hochmodernen XB, XD und XF Electric-Fahrzeugen für Stadt-, Regional- und Langstreckenanwendungen und stellt damit seine ökologische Vorreiterrolle unter Beweis. Diese innovativen Lkw verfügen über hocheffiziente Antriebsstränge und modulare Batteriepakete für emissionsfreie Reichweiten von bis zu 500 Kilometern mit einer einzigen Ladung. Alle DAF Electric-Lkw verfügen über LFP-Batterien (Lithium-Eisenphosphat) mit einer hohen Energiedichte, die große Vorteile in Bezug auf thermische Sicherheit, Lebensdauer der Batterie und Anzahl der Ladezyklen bieten.</w:t>
      </w:r>
    </w:p>
    <w:p w14:paraId="3F046E7D" w14:textId="77777777" w:rsidR="00E117FE" w:rsidRPr="008F7806" w:rsidRDefault="00E117FE" w:rsidP="00171C7F">
      <w:pPr>
        <w:spacing w:line="360" w:lineRule="auto"/>
        <w:rPr>
          <w:rFonts w:ascii="Arial" w:hAnsi="Arial" w:cs="Arial"/>
          <w:bCs/>
          <w:color w:val="000000" w:themeColor="text1"/>
          <w:sz w:val="24"/>
          <w:szCs w:val="24"/>
        </w:rPr>
      </w:pPr>
    </w:p>
    <w:p w14:paraId="3F807CEB" w14:textId="797A8475" w:rsidR="00E117FE" w:rsidRDefault="00E117FE" w:rsidP="00E117FE">
      <w:pPr>
        <w:spacing w:line="360" w:lineRule="auto"/>
        <w:rPr>
          <w:rFonts w:ascii="Arial" w:hAnsi="Arial" w:cs="Arial"/>
          <w:bCs/>
          <w:color w:val="000000" w:themeColor="text1"/>
          <w:sz w:val="24"/>
          <w:szCs w:val="24"/>
        </w:rPr>
      </w:pPr>
      <w:r>
        <w:rPr>
          <w:rFonts w:ascii="Arial" w:hAnsi="Arial"/>
          <w:color w:val="000000" w:themeColor="text1"/>
          <w:sz w:val="24"/>
        </w:rPr>
        <w:t>Neben einer Reihe erstklassiger Elektrofahrzeuge macht das umfassende Serviceangebot DAF zum perfekten Partner für die Energiewende. Dazu gehören spezielle Beratungsservices sowie beeindruckende Ladestationen von PACCAR Power Solutions oder auch Energiespeichersysteme.</w:t>
      </w:r>
    </w:p>
    <w:p w14:paraId="01099269" w14:textId="7681E4A3" w:rsidR="001107F0" w:rsidRDefault="001107F0" w:rsidP="00171C7F">
      <w:pPr>
        <w:spacing w:line="360" w:lineRule="auto"/>
        <w:rPr>
          <w:rFonts w:ascii="Arial" w:hAnsi="Arial" w:cs="Arial"/>
          <w:bCs/>
          <w:color w:val="000000" w:themeColor="text1"/>
          <w:sz w:val="24"/>
          <w:szCs w:val="24"/>
        </w:rPr>
      </w:pPr>
    </w:p>
    <w:p w14:paraId="25405718" w14:textId="702D2E15" w:rsidR="000B053C" w:rsidRDefault="00E166E1" w:rsidP="0052526F">
      <w:pPr>
        <w:spacing w:line="360" w:lineRule="auto"/>
        <w:rPr>
          <w:rFonts w:ascii="Arial" w:hAnsi="Arial"/>
          <w:bCs/>
          <w:iCs/>
          <w:sz w:val="24"/>
        </w:rPr>
      </w:pPr>
      <w:r>
        <w:rPr>
          <w:rFonts w:ascii="Arial" w:hAnsi="Arial"/>
          <w:color w:val="000000" w:themeColor="text1"/>
          <w:sz w:val="24"/>
        </w:rPr>
        <w:t>Auf der IAA Transportation 2024 erhalten Sie einen Überblick über aktuelle und zukünftige nachhaltige Antriebsstranglösungen. Die effizienten und zuverlässigen PACCAR MX-Motoren sind vollständig für den Betrieb mit HVO-Biodiesel vorbereitet, wodurch die CO</w:t>
      </w:r>
      <w:r>
        <w:rPr>
          <w:rFonts w:ascii="Arial" w:hAnsi="Arial"/>
          <w:color w:val="000000" w:themeColor="text1"/>
          <w:sz w:val="24"/>
          <w:vertAlign w:val="subscript"/>
        </w:rPr>
        <w:t>2</w:t>
      </w:r>
      <w:r>
        <w:rPr>
          <w:rFonts w:ascii="Arial" w:hAnsi="Arial"/>
          <w:color w:val="000000" w:themeColor="text1"/>
          <w:sz w:val="24"/>
        </w:rPr>
        <w:t>-Emissionen um mehr als 90% reduziert werden („Well-</w:t>
      </w:r>
      <w:proofErr w:type="spellStart"/>
      <w:r>
        <w:rPr>
          <w:rFonts w:ascii="Arial" w:hAnsi="Arial"/>
          <w:color w:val="000000" w:themeColor="text1"/>
          <w:sz w:val="24"/>
        </w:rPr>
        <w:t>to</w:t>
      </w:r>
      <w:proofErr w:type="spellEnd"/>
      <w:r>
        <w:rPr>
          <w:rFonts w:ascii="Arial" w:hAnsi="Arial"/>
          <w:color w:val="000000" w:themeColor="text1"/>
          <w:sz w:val="24"/>
        </w:rPr>
        <w:t xml:space="preserve">-Wheel“). Versionen, </w:t>
      </w:r>
      <w:r>
        <w:rPr>
          <w:rFonts w:ascii="Arial" w:hAnsi="Arial"/>
          <w:sz w:val="24"/>
        </w:rPr>
        <w:t xml:space="preserve">die mit Biodiesel B100 </w:t>
      </w:r>
      <w:proofErr w:type="spellStart"/>
      <w:r>
        <w:rPr>
          <w:rFonts w:ascii="Arial" w:hAnsi="Arial"/>
          <w:sz w:val="24"/>
        </w:rPr>
        <w:t>Fame</w:t>
      </w:r>
      <w:proofErr w:type="spellEnd"/>
      <w:r>
        <w:rPr>
          <w:rFonts w:ascii="Arial" w:hAnsi="Arial"/>
          <w:sz w:val="24"/>
        </w:rPr>
        <w:t xml:space="preserve"> betrieben werden, stehen Anfang nächsten Jahres zur Verfügung.</w:t>
      </w:r>
    </w:p>
    <w:p w14:paraId="1A198E63" w14:textId="77777777" w:rsidR="00312BC9" w:rsidRPr="008F7806" w:rsidRDefault="00312BC9" w:rsidP="0052526F">
      <w:pPr>
        <w:spacing w:line="360" w:lineRule="auto"/>
        <w:rPr>
          <w:rFonts w:ascii="Arial" w:hAnsi="Arial"/>
          <w:bCs/>
          <w:iCs/>
          <w:sz w:val="24"/>
        </w:rPr>
      </w:pPr>
    </w:p>
    <w:p w14:paraId="58388546" w14:textId="308811C6" w:rsidR="00312BC9" w:rsidRDefault="00A83B28" w:rsidP="0052526F">
      <w:pPr>
        <w:spacing w:line="360" w:lineRule="auto"/>
        <w:rPr>
          <w:rFonts w:ascii="Arial" w:hAnsi="Arial"/>
          <w:bCs/>
          <w:iCs/>
          <w:sz w:val="24"/>
        </w:rPr>
      </w:pPr>
      <w:r>
        <w:rPr>
          <w:rFonts w:ascii="Arial" w:hAnsi="Arial"/>
          <w:sz w:val="24"/>
        </w:rPr>
        <w:t>DAF ist führend in der Wasserstofftechnologie. Das Unternehmen entwickelt derzeit einen Wasserstoff-Verbrennungsmotor, der voraussichtlich in den kommenden Jahren auf den Markt kommen wird.</w:t>
      </w:r>
    </w:p>
    <w:p w14:paraId="7950F4F1" w14:textId="104DD8FD" w:rsidR="00AF05D3" w:rsidRDefault="00AF05D3" w:rsidP="001D6EA1">
      <w:pPr>
        <w:spacing w:line="360" w:lineRule="auto"/>
        <w:rPr>
          <w:rFonts w:ascii="Arial" w:hAnsi="Arial"/>
          <w:bCs/>
          <w:iCs/>
          <w:sz w:val="24"/>
        </w:rPr>
      </w:pPr>
      <w:r>
        <w:rPr>
          <w:rFonts w:ascii="Arial" w:hAnsi="Arial"/>
          <w:sz w:val="24"/>
        </w:rPr>
        <w:t>Am DAF-Stand auf der IAA wird zudem eine e-Achse ausgestellt sein, die sich derzeit in der Entwicklung befindet und die das kontinuierliche Streben des Unternehmens nach einem umfassenden Angebot an hocheffizienten Antriebsstranglösungen belegt.</w:t>
      </w:r>
    </w:p>
    <w:p w14:paraId="276BE486" w14:textId="77777777" w:rsidR="006E7AB0" w:rsidRPr="008F7806" w:rsidRDefault="006E7AB0" w:rsidP="0052526F">
      <w:pPr>
        <w:spacing w:line="360" w:lineRule="auto"/>
        <w:rPr>
          <w:rFonts w:ascii="Arial" w:hAnsi="Arial"/>
          <w:bCs/>
          <w:iCs/>
          <w:sz w:val="24"/>
        </w:rPr>
      </w:pPr>
    </w:p>
    <w:p w14:paraId="3CF3905A" w14:textId="0AA5ABCC" w:rsidR="00BE2E3A" w:rsidRPr="00BE2E3A" w:rsidRDefault="00BE2E3A" w:rsidP="00BE2E3A">
      <w:pPr>
        <w:spacing w:line="360" w:lineRule="auto"/>
        <w:rPr>
          <w:rFonts w:ascii="Arial" w:hAnsi="Arial"/>
          <w:bCs/>
          <w:i/>
          <w:sz w:val="24"/>
        </w:rPr>
      </w:pPr>
      <w:r>
        <w:rPr>
          <w:rFonts w:ascii="Arial" w:hAnsi="Arial"/>
          <w:i/>
          <w:sz w:val="24"/>
        </w:rPr>
        <w:t xml:space="preserve">Mit einem umfassenden Angebot an batteriebetriebenen Elektrofahrzeugen, das durch ein weitreichendes, spezielles Serviceangebot unterstützt wird, demonstrieren </w:t>
      </w:r>
      <w:r>
        <w:rPr>
          <w:rFonts w:ascii="Arial" w:hAnsi="Arial"/>
          <w:i/>
          <w:sz w:val="24"/>
        </w:rPr>
        <w:lastRenderedPageBreak/>
        <w:t>PACCAR und DAF auf der IAA Transportation 2024 ihre Führungsposition bei der Unterstützung von Kunden in der Energiewende.</w:t>
      </w:r>
    </w:p>
    <w:p w14:paraId="6C80CD53" w14:textId="77777777" w:rsidR="006E7AB0" w:rsidRPr="008F7806" w:rsidRDefault="006E7AB0" w:rsidP="0052526F">
      <w:pPr>
        <w:spacing w:line="360" w:lineRule="auto"/>
        <w:rPr>
          <w:rFonts w:ascii="Arial" w:hAnsi="Arial"/>
          <w:bCs/>
          <w:iCs/>
          <w:sz w:val="24"/>
        </w:rPr>
      </w:pPr>
    </w:p>
    <w:p w14:paraId="65727EC4" w14:textId="20B76AFC" w:rsidR="00B91670" w:rsidRPr="0002456C" w:rsidRDefault="0002456C" w:rsidP="00996292">
      <w:pPr>
        <w:spacing w:line="360" w:lineRule="auto"/>
        <w:rPr>
          <w:rFonts w:ascii="Arial" w:hAnsi="Arial" w:cs="Arial"/>
          <w:bCs/>
          <w:sz w:val="24"/>
          <w:szCs w:val="24"/>
        </w:rPr>
      </w:pPr>
      <w:r>
        <w:rPr>
          <w:rFonts w:ascii="Arial" w:hAnsi="Arial"/>
          <w:b/>
          <w:color w:val="000000" w:themeColor="text1"/>
          <w:sz w:val="28"/>
        </w:rPr>
        <w:t>„Bereit für die Zukunft“</w:t>
      </w:r>
      <w:r>
        <w:rPr>
          <w:rFonts w:ascii="Arial" w:hAnsi="Arial"/>
          <w:b/>
          <w:sz w:val="24"/>
        </w:rPr>
        <w:br/>
      </w:r>
      <w:r>
        <w:rPr>
          <w:rFonts w:ascii="Arial" w:hAnsi="Arial"/>
          <w:sz w:val="24"/>
        </w:rPr>
        <w:t>„Die besten Lkw auf dem Markt sind noch besser geworden“, so Harald Seidel, Präsident von DAF Trucks. „Dank einer Reihe von Innovationen setzen die DAF XD-, XF-, XG- und XG</w:t>
      </w:r>
      <w:r>
        <w:rPr>
          <w:rFonts w:ascii="Arial" w:hAnsi="Arial"/>
          <w:sz w:val="24"/>
          <w:vertAlign w:val="superscript"/>
        </w:rPr>
        <w:t>+</w:t>
      </w:r>
      <w:r>
        <w:rPr>
          <w:rFonts w:ascii="Arial" w:hAnsi="Arial"/>
          <w:sz w:val="24"/>
        </w:rPr>
        <w:t>-Modelle der neuen Generation neue Maßstäbe in Sachen Effizienz, Sicherheit und Fahrerkomfort. Darüber hinaus bieten wir ein komplettes Sortiment an batteriebetriebenen Elektrofahrzeugen mit einer Reichweite von bis zu 500 Kilometern an. In der Zwischenzeit erforschen und entwickeln wir auch weiterhin alternative, nachhaltige Transporttechnologien. Unsere Präsenz auf der IAA Transportation 2024 zeigt, dass DAF bereit ist für die Zukunft.“</w:t>
      </w:r>
    </w:p>
    <w:p w14:paraId="7F4A90C7" w14:textId="77777777" w:rsidR="008B140A" w:rsidRPr="008F7806" w:rsidRDefault="008B140A" w:rsidP="008B140A">
      <w:pPr>
        <w:spacing w:line="360" w:lineRule="auto"/>
        <w:rPr>
          <w:rFonts w:ascii="Arial" w:hAnsi="Arial" w:cs="Arial"/>
          <w:bCs/>
          <w:sz w:val="24"/>
          <w:szCs w:val="24"/>
        </w:rPr>
      </w:pPr>
    </w:p>
    <w:p w14:paraId="464FA81B" w14:textId="158A110B" w:rsidR="00366A9B"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eine Tochtergesellschaft von PACCAR Inc., einem globalen Technologieunternehmen, das leichte, mittelschwere und schwere Lkw entwickelt und fertigt. Mit einer umfassenden Produktpalette an Zugmaschineneinheiten und Nutzfahrzeugen bietet DAF für jede Transportanforderung das richtige Fahrzeug. DAF ist zudem der führende Anbieter von Services, einschließlich </w:t>
      </w:r>
      <w:proofErr w:type="spellStart"/>
      <w:r>
        <w:rPr>
          <w:rFonts w:ascii="Arial" w:hAnsi="Arial"/>
          <w:sz w:val="18"/>
        </w:rPr>
        <w:t>MultiSupport</w:t>
      </w:r>
      <w:proofErr w:type="spellEnd"/>
      <w:r>
        <w:rPr>
          <w:rFonts w:ascii="Arial" w:hAnsi="Arial"/>
          <w:sz w:val="18"/>
        </w:rPr>
        <w:t xml:space="preserve"> Reparatur- und Wartungsverträgen, Finanzdienstleistungen von PACCAR Financial sowie eines erstklassigen Teile-Lieferdienstes von PACCAR Parts.</w:t>
      </w:r>
    </w:p>
    <w:p w14:paraId="032CD95C" w14:textId="77777777" w:rsidR="002C6400" w:rsidRPr="008F7806" w:rsidRDefault="002C6400" w:rsidP="005C3F0B">
      <w:pPr>
        <w:rPr>
          <w:rFonts w:ascii="Arial" w:hAnsi="Arial" w:cs="Arial"/>
          <w:bCs/>
          <w:iCs/>
          <w:sz w:val="18"/>
          <w:szCs w:val="18"/>
        </w:rPr>
      </w:pPr>
    </w:p>
    <w:p w14:paraId="6BFA21A6" w14:textId="273D2028" w:rsidR="005C3F0B" w:rsidRPr="005C3F0B" w:rsidRDefault="00366A9B" w:rsidP="005C3F0B">
      <w:pPr>
        <w:rPr>
          <w:rFonts w:ascii="Arial" w:hAnsi="Arial"/>
          <w:bCs/>
          <w:iCs/>
          <w:sz w:val="24"/>
        </w:rPr>
      </w:pPr>
      <w:r>
        <w:rPr>
          <w:rFonts w:ascii="Arial" w:hAnsi="Arial"/>
          <w:sz w:val="18"/>
        </w:rPr>
        <w:br/>
      </w:r>
      <w:r>
        <w:rPr>
          <w:rFonts w:ascii="Arial" w:hAnsi="Arial"/>
          <w:sz w:val="24"/>
        </w:rPr>
        <w:t>Hannover, 16. September 2024</w:t>
      </w:r>
    </w:p>
    <w:p w14:paraId="23F8632F" w14:textId="77777777" w:rsidR="005C3F0B" w:rsidRPr="00660256" w:rsidRDefault="005C3F0B" w:rsidP="005C3F0B">
      <w:pPr>
        <w:rPr>
          <w:rFonts w:ascii="Arial" w:hAnsi="Arial"/>
          <w:b/>
          <w:i/>
          <w:sz w:val="24"/>
        </w:rPr>
      </w:pPr>
    </w:p>
    <w:p w14:paraId="621DE84B" w14:textId="75E9C35B" w:rsidR="005C3F0B" w:rsidRPr="00AD78E7" w:rsidRDefault="005C3F0B" w:rsidP="005C3F0B">
      <w:pPr>
        <w:rPr>
          <w:rFonts w:ascii="Arial" w:hAnsi="Arial" w:cs="Arial"/>
          <w:b/>
          <w:i/>
          <w:sz w:val="24"/>
        </w:rPr>
      </w:pPr>
      <w:r>
        <w:rPr>
          <w:rFonts w:ascii="Arial" w:hAnsi="Arial"/>
          <w:b/>
          <w:i/>
          <w:sz w:val="24"/>
        </w:rPr>
        <w:t>Hinweis nur für Redakteure</w:t>
      </w:r>
    </w:p>
    <w:p w14:paraId="30657291" w14:textId="77777777" w:rsidR="005C3F0B" w:rsidRPr="008F7806" w:rsidRDefault="005C3F0B" w:rsidP="005C3F0B">
      <w:pPr>
        <w:rPr>
          <w:rFonts w:ascii="Arial" w:hAnsi="Arial" w:cs="Arial"/>
          <w:sz w:val="24"/>
        </w:rPr>
      </w:pPr>
    </w:p>
    <w:p w14:paraId="3EE8FF0A" w14:textId="77777777" w:rsidR="005C3F0B" w:rsidRPr="008D1D03" w:rsidRDefault="005C3F0B" w:rsidP="005C3F0B">
      <w:pPr>
        <w:rPr>
          <w:rFonts w:ascii="Arial" w:hAnsi="Arial" w:cs="Arial"/>
          <w:sz w:val="24"/>
        </w:rPr>
      </w:pPr>
      <w:r>
        <w:rPr>
          <w:rFonts w:ascii="Arial" w:hAnsi="Arial"/>
          <w:sz w:val="24"/>
        </w:rPr>
        <w:t>Weitere Informationen:</w:t>
      </w:r>
    </w:p>
    <w:p w14:paraId="0B8CFEB9" w14:textId="77777777" w:rsidR="005C3F0B" w:rsidRPr="00660256" w:rsidRDefault="005C3F0B" w:rsidP="005C3F0B">
      <w:pPr>
        <w:rPr>
          <w:rFonts w:ascii="Arial" w:hAnsi="Arial" w:cs="Arial"/>
          <w:sz w:val="24"/>
        </w:rPr>
      </w:pPr>
      <w:r w:rsidRPr="00660256">
        <w:rPr>
          <w:rFonts w:ascii="Arial" w:hAnsi="Arial"/>
          <w:sz w:val="24"/>
        </w:rPr>
        <w:t>DAF Trucks N.V.</w:t>
      </w:r>
    </w:p>
    <w:p w14:paraId="3B14BBC0" w14:textId="77777777" w:rsidR="005C3F0B" w:rsidRPr="008F7806" w:rsidRDefault="005C3F0B" w:rsidP="005C3F0B">
      <w:pPr>
        <w:rPr>
          <w:rFonts w:ascii="Arial" w:hAnsi="Arial" w:cs="Arial"/>
          <w:sz w:val="24"/>
          <w:lang w:val="en-US"/>
        </w:rPr>
      </w:pPr>
      <w:r w:rsidRPr="008F7806">
        <w:rPr>
          <w:rFonts w:ascii="Arial" w:hAnsi="Arial"/>
          <w:sz w:val="24"/>
          <w:lang w:val="en-US"/>
        </w:rPr>
        <w:t>Corporate Communication Department</w:t>
      </w:r>
    </w:p>
    <w:p w14:paraId="25738599" w14:textId="77777777" w:rsidR="005C3F0B" w:rsidRPr="000F2219" w:rsidRDefault="005C3F0B" w:rsidP="005C3F0B">
      <w:pPr>
        <w:rPr>
          <w:rFonts w:ascii="Arial" w:hAnsi="Arial" w:cs="Arial"/>
          <w:sz w:val="24"/>
          <w:lang w:val="nl-NL"/>
        </w:rPr>
      </w:pPr>
      <w:r w:rsidRPr="000F2219">
        <w:rPr>
          <w:rFonts w:ascii="Arial" w:hAnsi="Arial"/>
          <w:sz w:val="24"/>
          <w:lang w:val="nl-NL"/>
        </w:rPr>
        <w:t>Rutger Kerstiens, +31 40 214 2874</w:t>
      </w:r>
    </w:p>
    <w:p w14:paraId="5BD9180C" w14:textId="330D314A" w:rsidR="005C3F0B" w:rsidRPr="004424A8" w:rsidRDefault="003E24A7" w:rsidP="005C3F0B">
      <w:pPr>
        <w:spacing w:line="276" w:lineRule="auto"/>
        <w:rPr>
          <w:rFonts w:ascii="Arial" w:hAnsi="Arial"/>
          <w:sz w:val="24"/>
        </w:rPr>
      </w:pPr>
      <w:r>
        <w:rPr>
          <w:rFonts w:ascii="Arial" w:hAnsi="Arial"/>
          <w:sz w:val="24"/>
        </w:rPr>
        <w:t>www.daf.com</w:t>
      </w:r>
    </w:p>
    <w:p w14:paraId="5D0584B2" w14:textId="77777777" w:rsidR="005C3F0B" w:rsidRPr="008F7806" w:rsidRDefault="005C3F0B" w:rsidP="00366A9B">
      <w:pPr>
        <w:rPr>
          <w:rFonts w:ascii="Arial" w:hAnsi="Arial" w:cs="Arial"/>
          <w:b/>
          <w:bCs/>
          <w:sz w:val="18"/>
          <w:szCs w:val="18"/>
        </w:rPr>
      </w:pPr>
    </w:p>
    <w:p w14:paraId="6EAF9274" w14:textId="7272569D" w:rsidR="005C3F0B" w:rsidRPr="008F7806" w:rsidRDefault="005C3F0B" w:rsidP="00366A9B">
      <w:pPr>
        <w:rPr>
          <w:rFonts w:ascii="Arial" w:hAnsi="Arial" w:cs="Arial"/>
          <w:b/>
          <w:bCs/>
          <w:sz w:val="18"/>
          <w:szCs w:val="18"/>
        </w:rPr>
      </w:pPr>
    </w:p>
    <w:p w14:paraId="46B41F09" w14:textId="77777777" w:rsidR="004424A8" w:rsidRDefault="004424A8" w:rsidP="004424A8">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Je nach Markt und Anwendung</w:t>
      </w:r>
    </w:p>
    <w:p w14:paraId="2771BE45" w14:textId="77777777" w:rsidR="005C3F0B" w:rsidRPr="008F7806" w:rsidRDefault="005C3F0B" w:rsidP="00366A9B">
      <w:pPr>
        <w:rPr>
          <w:rFonts w:ascii="Arial" w:hAnsi="Arial" w:cs="Arial"/>
          <w:b/>
          <w:bCs/>
          <w:sz w:val="18"/>
          <w:szCs w:val="18"/>
        </w:rPr>
      </w:pPr>
    </w:p>
    <w:sectPr w:rsidR="005C3F0B" w:rsidRPr="008F7806" w:rsidSect="00054C58">
      <w:headerReference w:type="default" r:id="rId10"/>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A2CD" w14:textId="77777777" w:rsidR="007E2B61" w:rsidRDefault="007E2B61">
      <w:r>
        <w:separator/>
      </w:r>
    </w:p>
  </w:endnote>
  <w:endnote w:type="continuationSeparator" w:id="0">
    <w:p w14:paraId="0F99FE36" w14:textId="77777777" w:rsidR="007E2B61" w:rsidRDefault="007E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A71B2" w14:textId="77777777" w:rsidR="007E2B61" w:rsidRDefault="007E2B61">
      <w:r>
        <w:separator/>
      </w:r>
    </w:p>
  </w:footnote>
  <w:footnote w:type="continuationSeparator" w:id="0">
    <w:p w14:paraId="5FFF91C9" w14:textId="77777777" w:rsidR="007E2B61" w:rsidRDefault="007E2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3C2F6D"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4.7pt">
                <v:imagedata r:id="rId1" o:title=""/>
              </v:shape>
              <o:OLEObject Type="Embed" ProgID="PBrush" ShapeID="_x0000_i1025" DrawAspect="Content" ObjectID="_1787553795"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6CBC9023" w:rsidR="0077358E" w:rsidRDefault="0077358E" w:rsidP="008F14AD">
          <w:pPr>
            <w:pStyle w:val="KoptekstLogoCompanyAddress"/>
            <w:framePr w:wrap="around"/>
            <w:rPr>
              <w:u w:val="single"/>
            </w:rPr>
          </w:pPr>
          <w:r>
            <w:t xml:space="preserve">5600 PT </w:t>
          </w:r>
          <w:r w:rsidR="000F2219">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308092330">
    <w:abstractNumId w:val="1"/>
  </w:num>
  <w:num w:numId="2" w16cid:durableId="1207908423">
    <w:abstractNumId w:val="0"/>
  </w:num>
  <w:num w:numId="3" w16cid:durableId="1753503146">
    <w:abstractNumId w:val="2"/>
  </w:num>
  <w:num w:numId="4" w16cid:durableId="2124225395">
    <w:abstractNumId w:val="2"/>
  </w:num>
  <w:num w:numId="5" w16cid:durableId="1445538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04B4E"/>
    <w:rsid w:val="0001060A"/>
    <w:rsid w:val="00014A27"/>
    <w:rsid w:val="0002456C"/>
    <w:rsid w:val="0004239E"/>
    <w:rsid w:val="00045748"/>
    <w:rsid w:val="000462BF"/>
    <w:rsid w:val="000544FF"/>
    <w:rsid w:val="00054C58"/>
    <w:rsid w:val="00054E48"/>
    <w:rsid w:val="000557F1"/>
    <w:rsid w:val="00064BB5"/>
    <w:rsid w:val="0006603D"/>
    <w:rsid w:val="00070003"/>
    <w:rsid w:val="000764AB"/>
    <w:rsid w:val="000816ED"/>
    <w:rsid w:val="0008214D"/>
    <w:rsid w:val="00087EE7"/>
    <w:rsid w:val="000A0419"/>
    <w:rsid w:val="000B053C"/>
    <w:rsid w:val="000B3DDE"/>
    <w:rsid w:val="000F0B46"/>
    <w:rsid w:val="000F2219"/>
    <w:rsid w:val="0010745E"/>
    <w:rsid w:val="001107F0"/>
    <w:rsid w:val="00110D7A"/>
    <w:rsid w:val="00115E1C"/>
    <w:rsid w:val="00120FF0"/>
    <w:rsid w:val="00124878"/>
    <w:rsid w:val="001309C4"/>
    <w:rsid w:val="00134A01"/>
    <w:rsid w:val="00134F7C"/>
    <w:rsid w:val="0013662A"/>
    <w:rsid w:val="00141F24"/>
    <w:rsid w:val="00157C83"/>
    <w:rsid w:val="001651DC"/>
    <w:rsid w:val="00165BC3"/>
    <w:rsid w:val="00171C7F"/>
    <w:rsid w:val="0017621E"/>
    <w:rsid w:val="00184503"/>
    <w:rsid w:val="001911AB"/>
    <w:rsid w:val="0019591E"/>
    <w:rsid w:val="001A36F8"/>
    <w:rsid w:val="001B51EB"/>
    <w:rsid w:val="001C0DF8"/>
    <w:rsid w:val="001C58D0"/>
    <w:rsid w:val="001D5CA7"/>
    <w:rsid w:val="001D62FD"/>
    <w:rsid w:val="001D69B0"/>
    <w:rsid w:val="001D6EA1"/>
    <w:rsid w:val="001E0636"/>
    <w:rsid w:val="001E5397"/>
    <w:rsid w:val="001F0A62"/>
    <w:rsid w:val="001F0FF5"/>
    <w:rsid w:val="001F2C79"/>
    <w:rsid w:val="001F66DF"/>
    <w:rsid w:val="001F6F16"/>
    <w:rsid w:val="00202550"/>
    <w:rsid w:val="0020559E"/>
    <w:rsid w:val="00212217"/>
    <w:rsid w:val="002161C8"/>
    <w:rsid w:val="00223BFC"/>
    <w:rsid w:val="00223CD4"/>
    <w:rsid w:val="002400B4"/>
    <w:rsid w:val="0024544F"/>
    <w:rsid w:val="0025455A"/>
    <w:rsid w:val="00257B79"/>
    <w:rsid w:val="002657BA"/>
    <w:rsid w:val="002771B0"/>
    <w:rsid w:val="00285635"/>
    <w:rsid w:val="0028789C"/>
    <w:rsid w:val="002A2930"/>
    <w:rsid w:val="002A70C6"/>
    <w:rsid w:val="002A7CA0"/>
    <w:rsid w:val="002B039E"/>
    <w:rsid w:val="002B1CD5"/>
    <w:rsid w:val="002B4DEB"/>
    <w:rsid w:val="002B5B03"/>
    <w:rsid w:val="002B79B0"/>
    <w:rsid w:val="002C6400"/>
    <w:rsid w:val="002D194A"/>
    <w:rsid w:val="002D4CA9"/>
    <w:rsid w:val="002E4195"/>
    <w:rsid w:val="002E76EC"/>
    <w:rsid w:val="003020BB"/>
    <w:rsid w:val="003028F2"/>
    <w:rsid w:val="00305724"/>
    <w:rsid w:val="0031071D"/>
    <w:rsid w:val="00312BC9"/>
    <w:rsid w:val="0031379C"/>
    <w:rsid w:val="00317C7C"/>
    <w:rsid w:val="003248A2"/>
    <w:rsid w:val="003332F7"/>
    <w:rsid w:val="003476DC"/>
    <w:rsid w:val="003539E9"/>
    <w:rsid w:val="00353B4C"/>
    <w:rsid w:val="00353D9D"/>
    <w:rsid w:val="003555F2"/>
    <w:rsid w:val="00363753"/>
    <w:rsid w:val="00366A9B"/>
    <w:rsid w:val="00371DA5"/>
    <w:rsid w:val="00380608"/>
    <w:rsid w:val="00384FDE"/>
    <w:rsid w:val="00390D8F"/>
    <w:rsid w:val="003B2336"/>
    <w:rsid w:val="003B26BF"/>
    <w:rsid w:val="003B54F8"/>
    <w:rsid w:val="003B5CA5"/>
    <w:rsid w:val="003C28EF"/>
    <w:rsid w:val="003C3CF0"/>
    <w:rsid w:val="003C59AE"/>
    <w:rsid w:val="003C7CBE"/>
    <w:rsid w:val="003D0E92"/>
    <w:rsid w:val="003E24A7"/>
    <w:rsid w:val="003E355D"/>
    <w:rsid w:val="003F6C2E"/>
    <w:rsid w:val="004220ED"/>
    <w:rsid w:val="00424904"/>
    <w:rsid w:val="0043017E"/>
    <w:rsid w:val="004312B7"/>
    <w:rsid w:val="00433BA4"/>
    <w:rsid w:val="004424A8"/>
    <w:rsid w:val="00447AC9"/>
    <w:rsid w:val="00454711"/>
    <w:rsid w:val="00464E2C"/>
    <w:rsid w:val="00466201"/>
    <w:rsid w:val="004840AA"/>
    <w:rsid w:val="00484CC8"/>
    <w:rsid w:val="00490D22"/>
    <w:rsid w:val="004916DC"/>
    <w:rsid w:val="004943E8"/>
    <w:rsid w:val="00495272"/>
    <w:rsid w:val="004960D1"/>
    <w:rsid w:val="004A3470"/>
    <w:rsid w:val="004B3BE2"/>
    <w:rsid w:val="004B4A0B"/>
    <w:rsid w:val="004C110D"/>
    <w:rsid w:val="004C5D7A"/>
    <w:rsid w:val="004C654A"/>
    <w:rsid w:val="004D5D7A"/>
    <w:rsid w:val="004E53ED"/>
    <w:rsid w:val="004F3977"/>
    <w:rsid w:val="004F397C"/>
    <w:rsid w:val="005111CA"/>
    <w:rsid w:val="005212A0"/>
    <w:rsid w:val="00524C60"/>
    <w:rsid w:val="0052526F"/>
    <w:rsid w:val="00527909"/>
    <w:rsid w:val="00532139"/>
    <w:rsid w:val="0053620B"/>
    <w:rsid w:val="00545A73"/>
    <w:rsid w:val="0055005C"/>
    <w:rsid w:val="005721F9"/>
    <w:rsid w:val="00577A05"/>
    <w:rsid w:val="00580286"/>
    <w:rsid w:val="00582751"/>
    <w:rsid w:val="0058396D"/>
    <w:rsid w:val="00586EE7"/>
    <w:rsid w:val="005900B8"/>
    <w:rsid w:val="00597FD9"/>
    <w:rsid w:val="005A0715"/>
    <w:rsid w:val="005C1FB1"/>
    <w:rsid w:val="005C2C23"/>
    <w:rsid w:val="005C3F0B"/>
    <w:rsid w:val="005C4E79"/>
    <w:rsid w:val="005C7681"/>
    <w:rsid w:val="005D648A"/>
    <w:rsid w:val="005E06DC"/>
    <w:rsid w:val="005E1F00"/>
    <w:rsid w:val="005E781F"/>
    <w:rsid w:val="005F5808"/>
    <w:rsid w:val="005F5AFD"/>
    <w:rsid w:val="00602C71"/>
    <w:rsid w:val="006036F6"/>
    <w:rsid w:val="0062619B"/>
    <w:rsid w:val="00631BD5"/>
    <w:rsid w:val="00633350"/>
    <w:rsid w:val="00634ECE"/>
    <w:rsid w:val="00637FD0"/>
    <w:rsid w:val="006518AB"/>
    <w:rsid w:val="00657777"/>
    <w:rsid w:val="00660256"/>
    <w:rsid w:val="00660BA2"/>
    <w:rsid w:val="00674343"/>
    <w:rsid w:val="0068010E"/>
    <w:rsid w:val="00683878"/>
    <w:rsid w:val="006856E7"/>
    <w:rsid w:val="00685AA5"/>
    <w:rsid w:val="006872FC"/>
    <w:rsid w:val="00691CE5"/>
    <w:rsid w:val="00693DBF"/>
    <w:rsid w:val="0069606B"/>
    <w:rsid w:val="006A55F9"/>
    <w:rsid w:val="006B1192"/>
    <w:rsid w:val="006C0497"/>
    <w:rsid w:val="006D1C7C"/>
    <w:rsid w:val="006D5A30"/>
    <w:rsid w:val="006D73F6"/>
    <w:rsid w:val="006E17E8"/>
    <w:rsid w:val="006E7AB0"/>
    <w:rsid w:val="006F5AE2"/>
    <w:rsid w:val="006F7AB6"/>
    <w:rsid w:val="0070627F"/>
    <w:rsid w:val="0071720C"/>
    <w:rsid w:val="00721491"/>
    <w:rsid w:val="00723D65"/>
    <w:rsid w:val="0073140F"/>
    <w:rsid w:val="0073424C"/>
    <w:rsid w:val="0074461B"/>
    <w:rsid w:val="00750E74"/>
    <w:rsid w:val="00761519"/>
    <w:rsid w:val="007616DC"/>
    <w:rsid w:val="00767077"/>
    <w:rsid w:val="00773321"/>
    <w:rsid w:val="0077358E"/>
    <w:rsid w:val="00773BE8"/>
    <w:rsid w:val="007819ED"/>
    <w:rsid w:val="007879EA"/>
    <w:rsid w:val="00793623"/>
    <w:rsid w:val="007966A2"/>
    <w:rsid w:val="00796C20"/>
    <w:rsid w:val="007A0503"/>
    <w:rsid w:val="007A54C5"/>
    <w:rsid w:val="007A774E"/>
    <w:rsid w:val="007B1146"/>
    <w:rsid w:val="007C1263"/>
    <w:rsid w:val="007C13FC"/>
    <w:rsid w:val="007E2B61"/>
    <w:rsid w:val="007E3AC3"/>
    <w:rsid w:val="007E6869"/>
    <w:rsid w:val="007F53E7"/>
    <w:rsid w:val="00801FA9"/>
    <w:rsid w:val="0081103E"/>
    <w:rsid w:val="0081328F"/>
    <w:rsid w:val="00814A5B"/>
    <w:rsid w:val="00815A29"/>
    <w:rsid w:val="00816FF0"/>
    <w:rsid w:val="00830269"/>
    <w:rsid w:val="00843939"/>
    <w:rsid w:val="0085053B"/>
    <w:rsid w:val="008535D0"/>
    <w:rsid w:val="00853D62"/>
    <w:rsid w:val="00860A30"/>
    <w:rsid w:val="0086154F"/>
    <w:rsid w:val="00872EC6"/>
    <w:rsid w:val="008744CE"/>
    <w:rsid w:val="00880EFD"/>
    <w:rsid w:val="008832F3"/>
    <w:rsid w:val="00885C48"/>
    <w:rsid w:val="00886AEF"/>
    <w:rsid w:val="00890B53"/>
    <w:rsid w:val="008A5ED4"/>
    <w:rsid w:val="008B140A"/>
    <w:rsid w:val="008B6A06"/>
    <w:rsid w:val="008C21C5"/>
    <w:rsid w:val="008D1D03"/>
    <w:rsid w:val="008D1F07"/>
    <w:rsid w:val="008E34CC"/>
    <w:rsid w:val="008E7678"/>
    <w:rsid w:val="008F0ECB"/>
    <w:rsid w:val="008F1389"/>
    <w:rsid w:val="008F14AD"/>
    <w:rsid w:val="008F600D"/>
    <w:rsid w:val="008F7806"/>
    <w:rsid w:val="00905CED"/>
    <w:rsid w:val="00910C08"/>
    <w:rsid w:val="00912C07"/>
    <w:rsid w:val="00912C1C"/>
    <w:rsid w:val="009164D9"/>
    <w:rsid w:val="00917F62"/>
    <w:rsid w:val="00930534"/>
    <w:rsid w:val="009333B7"/>
    <w:rsid w:val="00941AA5"/>
    <w:rsid w:val="0094290E"/>
    <w:rsid w:val="00943F4B"/>
    <w:rsid w:val="0094488A"/>
    <w:rsid w:val="0094530D"/>
    <w:rsid w:val="00947BD0"/>
    <w:rsid w:val="0095332E"/>
    <w:rsid w:val="00972A76"/>
    <w:rsid w:val="009843D0"/>
    <w:rsid w:val="00996292"/>
    <w:rsid w:val="009A0890"/>
    <w:rsid w:val="009A0BFA"/>
    <w:rsid w:val="009B0A89"/>
    <w:rsid w:val="009C16CF"/>
    <w:rsid w:val="009D1734"/>
    <w:rsid w:val="009E2231"/>
    <w:rsid w:val="009E79C2"/>
    <w:rsid w:val="009F1A87"/>
    <w:rsid w:val="009F1AFF"/>
    <w:rsid w:val="009F6FDA"/>
    <w:rsid w:val="00A10F68"/>
    <w:rsid w:val="00A222FF"/>
    <w:rsid w:val="00A27CA2"/>
    <w:rsid w:val="00A453DB"/>
    <w:rsid w:val="00A50B44"/>
    <w:rsid w:val="00A51DC5"/>
    <w:rsid w:val="00A54ECF"/>
    <w:rsid w:val="00A54F68"/>
    <w:rsid w:val="00A575B6"/>
    <w:rsid w:val="00A66F6B"/>
    <w:rsid w:val="00A70D07"/>
    <w:rsid w:val="00A83B28"/>
    <w:rsid w:val="00AA57E0"/>
    <w:rsid w:val="00AA5EF1"/>
    <w:rsid w:val="00AB1C37"/>
    <w:rsid w:val="00AB3A31"/>
    <w:rsid w:val="00AB5705"/>
    <w:rsid w:val="00AC0B92"/>
    <w:rsid w:val="00AC58F3"/>
    <w:rsid w:val="00AC61CB"/>
    <w:rsid w:val="00AC6766"/>
    <w:rsid w:val="00AD548A"/>
    <w:rsid w:val="00AD6EE9"/>
    <w:rsid w:val="00AD78E7"/>
    <w:rsid w:val="00AE0F01"/>
    <w:rsid w:val="00AE2E38"/>
    <w:rsid w:val="00AE7E26"/>
    <w:rsid w:val="00AF05D3"/>
    <w:rsid w:val="00AF084E"/>
    <w:rsid w:val="00AF3D9B"/>
    <w:rsid w:val="00AF44F0"/>
    <w:rsid w:val="00B04FA0"/>
    <w:rsid w:val="00B15E8D"/>
    <w:rsid w:val="00B20435"/>
    <w:rsid w:val="00B35DF6"/>
    <w:rsid w:val="00B36E0E"/>
    <w:rsid w:val="00B50363"/>
    <w:rsid w:val="00B609B2"/>
    <w:rsid w:val="00B63A2B"/>
    <w:rsid w:val="00B70617"/>
    <w:rsid w:val="00B838EF"/>
    <w:rsid w:val="00B91670"/>
    <w:rsid w:val="00BA14D5"/>
    <w:rsid w:val="00BA458F"/>
    <w:rsid w:val="00BB7748"/>
    <w:rsid w:val="00BC0BDD"/>
    <w:rsid w:val="00BD1270"/>
    <w:rsid w:val="00BE285D"/>
    <w:rsid w:val="00BE2E3A"/>
    <w:rsid w:val="00BE616F"/>
    <w:rsid w:val="00BE704C"/>
    <w:rsid w:val="00BF1BEC"/>
    <w:rsid w:val="00BF5A09"/>
    <w:rsid w:val="00BF6817"/>
    <w:rsid w:val="00BF79A9"/>
    <w:rsid w:val="00C0148D"/>
    <w:rsid w:val="00C0474A"/>
    <w:rsid w:val="00C078E7"/>
    <w:rsid w:val="00C11685"/>
    <w:rsid w:val="00C16561"/>
    <w:rsid w:val="00C252F9"/>
    <w:rsid w:val="00C25503"/>
    <w:rsid w:val="00C31DDD"/>
    <w:rsid w:val="00C33D9C"/>
    <w:rsid w:val="00C37953"/>
    <w:rsid w:val="00C558C5"/>
    <w:rsid w:val="00C605A8"/>
    <w:rsid w:val="00C60B3B"/>
    <w:rsid w:val="00C80571"/>
    <w:rsid w:val="00C83643"/>
    <w:rsid w:val="00C970FB"/>
    <w:rsid w:val="00CA1353"/>
    <w:rsid w:val="00CA622D"/>
    <w:rsid w:val="00CA7E03"/>
    <w:rsid w:val="00CB1364"/>
    <w:rsid w:val="00CB3FD7"/>
    <w:rsid w:val="00CC22C7"/>
    <w:rsid w:val="00CD5146"/>
    <w:rsid w:val="00D15312"/>
    <w:rsid w:val="00D20E4E"/>
    <w:rsid w:val="00D24E5D"/>
    <w:rsid w:val="00D257E6"/>
    <w:rsid w:val="00D33E51"/>
    <w:rsid w:val="00D5516E"/>
    <w:rsid w:val="00D55D47"/>
    <w:rsid w:val="00D6798E"/>
    <w:rsid w:val="00D729FD"/>
    <w:rsid w:val="00D806F1"/>
    <w:rsid w:val="00D8072B"/>
    <w:rsid w:val="00D818BB"/>
    <w:rsid w:val="00D84030"/>
    <w:rsid w:val="00DA3449"/>
    <w:rsid w:val="00DB0B11"/>
    <w:rsid w:val="00DB2B26"/>
    <w:rsid w:val="00DB2B3D"/>
    <w:rsid w:val="00DB3391"/>
    <w:rsid w:val="00DB3E01"/>
    <w:rsid w:val="00DC530E"/>
    <w:rsid w:val="00DD11C7"/>
    <w:rsid w:val="00DD2D91"/>
    <w:rsid w:val="00DD6E38"/>
    <w:rsid w:val="00DE08A8"/>
    <w:rsid w:val="00DE0C8C"/>
    <w:rsid w:val="00DE590F"/>
    <w:rsid w:val="00E02170"/>
    <w:rsid w:val="00E02D79"/>
    <w:rsid w:val="00E04081"/>
    <w:rsid w:val="00E117FE"/>
    <w:rsid w:val="00E166E1"/>
    <w:rsid w:val="00E211A6"/>
    <w:rsid w:val="00E348C1"/>
    <w:rsid w:val="00E4756B"/>
    <w:rsid w:val="00E67658"/>
    <w:rsid w:val="00E714B0"/>
    <w:rsid w:val="00E91A48"/>
    <w:rsid w:val="00E94449"/>
    <w:rsid w:val="00EA2A4B"/>
    <w:rsid w:val="00EB48C3"/>
    <w:rsid w:val="00EC23A7"/>
    <w:rsid w:val="00EC5D7B"/>
    <w:rsid w:val="00ED3FBE"/>
    <w:rsid w:val="00EE00CA"/>
    <w:rsid w:val="00EE2DB4"/>
    <w:rsid w:val="00EF33D2"/>
    <w:rsid w:val="00EF59D3"/>
    <w:rsid w:val="00F044AD"/>
    <w:rsid w:val="00F07377"/>
    <w:rsid w:val="00F12303"/>
    <w:rsid w:val="00F12AD4"/>
    <w:rsid w:val="00F14E32"/>
    <w:rsid w:val="00F167A4"/>
    <w:rsid w:val="00F23806"/>
    <w:rsid w:val="00F33140"/>
    <w:rsid w:val="00F36D00"/>
    <w:rsid w:val="00F40260"/>
    <w:rsid w:val="00F46490"/>
    <w:rsid w:val="00F53647"/>
    <w:rsid w:val="00F6449B"/>
    <w:rsid w:val="00F65B5D"/>
    <w:rsid w:val="00F779BD"/>
    <w:rsid w:val="00F92820"/>
    <w:rsid w:val="00F93CF3"/>
    <w:rsid w:val="00F95316"/>
    <w:rsid w:val="00FA4A77"/>
    <w:rsid w:val="00FA5891"/>
    <w:rsid w:val="00FB0BA9"/>
    <w:rsid w:val="00FB3012"/>
    <w:rsid w:val="00FC0631"/>
    <w:rsid w:val="00FC194A"/>
    <w:rsid w:val="00FC3D50"/>
    <w:rsid w:val="00FC4A21"/>
    <w:rsid w:val="00FC523C"/>
    <w:rsid w:val="00FC755C"/>
    <w:rsid w:val="00FE3C39"/>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unhideWhenUsed/>
    <w:rsid w:val="00223BFC"/>
  </w:style>
  <w:style w:type="character" w:customStyle="1" w:styleId="TekstopmerkingChar">
    <w:name w:val="Tekst opmerking Char"/>
    <w:basedOn w:val="Standaardalinea-lettertype"/>
    <w:link w:val="Tekstopmerking"/>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 w:type="paragraph" w:styleId="Revisie">
    <w:name w:val="Revision"/>
    <w:hidden/>
    <w:uiPriority w:val="99"/>
    <w:semiHidden/>
    <w:rsid w:val="00D84030"/>
  </w:style>
  <w:style w:type="paragraph" w:styleId="Normaalweb">
    <w:name w:val="Normal (Web)"/>
    <w:basedOn w:val="Standaard"/>
    <w:uiPriority w:val="99"/>
    <w:semiHidden/>
    <w:unhideWhenUsed/>
    <w:rsid w:val="00171C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421610866">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1379278139">
      <w:bodyDiv w:val="1"/>
      <w:marLeft w:val="0"/>
      <w:marRight w:val="0"/>
      <w:marTop w:val="0"/>
      <w:marBottom w:val="0"/>
      <w:divBdr>
        <w:top w:val="none" w:sz="0" w:space="0" w:color="auto"/>
        <w:left w:val="none" w:sz="0" w:space="0" w:color="auto"/>
        <w:bottom w:val="none" w:sz="0" w:space="0" w:color="auto"/>
        <w:right w:val="none" w:sz="0" w:space="0" w:color="auto"/>
      </w:divBdr>
    </w:div>
    <w:div w:id="1457408679">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1249</Words>
  <Characters>8540</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6</cp:revision>
  <cp:lastPrinted>2022-08-17T07:25:00Z</cp:lastPrinted>
  <dcterms:created xsi:type="dcterms:W3CDTF">2024-08-30T11:15:00Z</dcterms:created>
  <dcterms:modified xsi:type="dcterms:W3CDTF">2024-09-11T07:56:00Z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2024-08-13T09:34:14Z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7b10345d-a9b3-4664-b41f-a652068b7163</vt:lpwstr>
  </property>
  <property fmtid="{D5CDD505-2E9C-101B-9397-08002B2CF9AE}" pid="8" name="MSIP_Label_f71e019f-b452-4968-a847-b0d6f05acbc0_ContentBits">
    <vt:lpwstr>0</vt:lpwstr>
  </property>
</Properties>
</file>