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8B090" w14:textId="77777777" w:rsidR="005C7681" w:rsidRPr="003B0C92" w:rsidRDefault="005C7681" w:rsidP="005C7681">
      <w:pPr>
        <w:rPr>
          <w:rStyle w:val="Nadruk"/>
        </w:rPr>
        <w:sectPr w:rsidR="005C7681" w:rsidRPr="003B0C92" w:rsidSect="0081103E">
          <w:headerReference w:type="default" r:id="rId8"/>
          <w:footerReference w:type="default" r:id="rId9"/>
          <w:type w:val="continuous"/>
          <w:pgSz w:w="11907" w:h="16840"/>
          <w:pgMar w:top="3686" w:right="680" w:bottom="567" w:left="964" w:header="709" w:footer="709" w:gutter="0"/>
          <w:cols w:space="708"/>
        </w:sectPr>
      </w:pPr>
    </w:p>
    <w:p w14:paraId="6DCD7040" w14:textId="7279B89F" w:rsidR="00371DA5" w:rsidRDefault="00AE7E26" w:rsidP="00371DA5">
      <w:pPr>
        <w:spacing w:line="276" w:lineRule="auto"/>
        <w:rPr>
          <w:rFonts w:ascii="Arial" w:hAnsi="Arial" w:cs="Arial"/>
          <w:sz w:val="24"/>
          <w:szCs w:val="24"/>
        </w:rPr>
      </w:pPr>
      <w:bookmarkStart w:id="0" w:name="_Hlk104992214"/>
      <w:r>
        <w:rPr>
          <w:rFonts w:ascii="Arial" w:hAnsi="Arial"/>
          <w:sz w:val="24"/>
        </w:rPr>
        <w:t>Potenciamos el éxito de nuestros clientes</w:t>
      </w:r>
    </w:p>
    <w:p w14:paraId="23C17959" w14:textId="387E391F" w:rsidR="00371DA5" w:rsidRPr="00FE3C39" w:rsidRDefault="00371DA5" w:rsidP="00371DA5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b/>
          <w:sz w:val="28"/>
        </w:rPr>
        <w:t>DAF presenta una gama completa de innovaciones en la IAA de 2024</w:t>
      </w:r>
    </w:p>
    <w:p w14:paraId="1EA13C61" w14:textId="5F54C55F" w:rsidR="009C16CF" w:rsidRDefault="00371DA5" w:rsidP="009C16CF">
      <w:pPr>
        <w:pStyle w:val="Body"/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DAF Trucks establece nuevos estándares en eficiencia del combustible, seguridad y comodidad para el conductor con la presentación de una serie completa de innovaciones para sus camiones XD, XF, XG y XG</w:t>
      </w:r>
      <w:r>
        <w:rPr>
          <w:rFonts w:ascii="Arial" w:hAnsi="Arial"/>
          <w:b/>
          <w:sz w:val="24"/>
          <w:vertAlign w:val="superscript"/>
        </w:rPr>
        <w:t>+</w:t>
      </w:r>
      <w:r>
        <w:rPr>
          <w:rFonts w:ascii="Arial" w:hAnsi="Arial"/>
          <w:b/>
          <w:sz w:val="24"/>
        </w:rPr>
        <w:t xml:space="preserve"> de Nueva Generación en la IAA </w:t>
      </w:r>
      <w:proofErr w:type="spellStart"/>
      <w:r>
        <w:rPr>
          <w:rFonts w:ascii="Arial" w:hAnsi="Arial"/>
          <w:b/>
          <w:sz w:val="24"/>
        </w:rPr>
        <w:t>Transportation</w:t>
      </w:r>
      <w:proofErr w:type="spellEnd"/>
      <w:r>
        <w:rPr>
          <w:rFonts w:ascii="Arial" w:hAnsi="Arial"/>
          <w:b/>
          <w:sz w:val="24"/>
        </w:rPr>
        <w:t xml:space="preserve"> 2024 de Hanover. Además, DAF exhibirá su liderazgo en materia medioambiental con una gama completa de vehículos eléctricos para transporte urbano, regional y de larga distancia, junto con estaciones de carga y sistemas de almacenamiento de energía de primera clase.</w:t>
      </w:r>
      <w:bookmarkEnd w:id="0"/>
    </w:p>
    <w:p w14:paraId="45A9B487" w14:textId="4D9B5B29" w:rsidR="001F2C79" w:rsidRPr="009C16CF" w:rsidRDefault="00633350" w:rsidP="009C16CF">
      <w:pPr>
        <w:pStyle w:val="Body"/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</w:rPr>
        <w:t xml:space="preserve">DAF Trucks disfrutará de una ubicación privilegiada en el Hall 21 de la IAA </w:t>
      </w:r>
      <w:proofErr w:type="spellStart"/>
      <w:r>
        <w:rPr>
          <w:rFonts w:ascii="Arial" w:hAnsi="Arial"/>
          <w:sz w:val="24"/>
        </w:rPr>
        <w:t>Transportation</w:t>
      </w:r>
      <w:proofErr w:type="spellEnd"/>
      <w:r>
        <w:rPr>
          <w:rFonts w:ascii="Arial" w:hAnsi="Arial"/>
          <w:sz w:val="24"/>
        </w:rPr>
        <w:t xml:space="preserve"> 2024 de Hanover, y ha organizado una gran exposición de su gama completa de productos y servicios destinados a </w:t>
      </w:r>
      <w:r w:rsidR="00742E82">
        <w:rPr>
          <w:rFonts w:ascii="Arial" w:hAnsi="Arial"/>
          <w:sz w:val="24"/>
        </w:rPr>
        <w:t>potenciar</w:t>
      </w:r>
      <w:r>
        <w:rPr>
          <w:rFonts w:ascii="Arial" w:hAnsi="Arial"/>
          <w:sz w:val="24"/>
        </w:rPr>
        <w:t xml:space="preserve"> el éxito de sus clientes.</w:t>
      </w:r>
    </w:p>
    <w:p w14:paraId="7EE72BE2" w14:textId="77777777" w:rsidR="00DE08A8" w:rsidRPr="003B0C92" w:rsidRDefault="00DE08A8" w:rsidP="0086154F">
      <w:pPr>
        <w:pStyle w:val="Body"/>
        <w:spacing w:line="360" w:lineRule="auto"/>
        <w:ind w:left="720"/>
        <w:rPr>
          <w:rFonts w:ascii="Arial" w:hAnsi="Arial" w:cs="Arial"/>
          <w:bCs/>
          <w:sz w:val="24"/>
          <w:szCs w:val="24"/>
          <w:lang w:val="fr-BE"/>
        </w:rPr>
      </w:pPr>
    </w:p>
    <w:p w14:paraId="44D30910" w14:textId="3550732A" w:rsidR="004840AA" w:rsidRDefault="00B04FA0" w:rsidP="004840AA">
      <w:pPr>
        <w:numPr>
          <w:ilvl w:val="0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Los modelos XD, XF, XG y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de Nueva Generación establecen nuevos estándares</w:t>
      </w:r>
    </w:p>
    <w:p w14:paraId="7850FFD9" w14:textId="78A74A1C" w:rsidR="005F5808" w:rsidRPr="004840AA" w:rsidRDefault="005F5808" w:rsidP="004840AA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El poder de la eficiencia</w:t>
      </w:r>
    </w:p>
    <w:p w14:paraId="567419A6" w14:textId="0BEE0D80" w:rsidR="005F5808" w:rsidRDefault="005F5808" w:rsidP="00767077">
      <w:pPr>
        <w:numPr>
          <w:ilvl w:val="2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Optimizaciones del motor MX-11 y MX-13 de PACCAR</w:t>
      </w:r>
    </w:p>
    <w:p w14:paraId="24684EEF" w14:textId="45BF195E" w:rsidR="00A66F6B" w:rsidRDefault="00A66F6B" w:rsidP="00A66F6B">
      <w:pPr>
        <w:numPr>
          <w:ilvl w:val="3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Nueva sincronización de las válvulas</w:t>
      </w:r>
    </w:p>
    <w:p w14:paraId="0E7A7D25" w14:textId="0ED88034" w:rsidR="00A66F6B" w:rsidRDefault="00A66F6B" w:rsidP="00A66F6B">
      <w:pPr>
        <w:numPr>
          <w:ilvl w:val="3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Bomba de refrigerante de accionamiento doble</w:t>
      </w:r>
    </w:p>
    <w:p w14:paraId="58CC21A2" w14:textId="2BB060BE" w:rsidR="00A66F6B" w:rsidRPr="00A66F6B" w:rsidRDefault="00A66F6B" w:rsidP="00A66F6B">
      <w:pPr>
        <w:numPr>
          <w:ilvl w:val="3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Compresor de aire de 2 cilindros</w:t>
      </w:r>
    </w:p>
    <w:p w14:paraId="3F08CBD9" w14:textId="63590DC2" w:rsidR="005F5808" w:rsidRDefault="00B04FA0" w:rsidP="00767077">
      <w:pPr>
        <w:numPr>
          <w:ilvl w:val="2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Innovaciones del eje trasero</w:t>
      </w:r>
    </w:p>
    <w:p w14:paraId="082AEE55" w14:textId="7A7B13F1" w:rsidR="00A66F6B" w:rsidRDefault="003E355D" w:rsidP="00A66F6B">
      <w:pPr>
        <w:numPr>
          <w:ilvl w:val="3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Nuevo diseño del piñón</w:t>
      </w:r>
    </w:p>
    <w:p w14:paraId="2811946B" w14:textId="75101ABF" w:rsidR="003E355D" w:rsidRDefault="003E355D" w:rsidP="003E355D">
      <w:pPr>
        <w:numPr>
          <w:ilvl w:val="3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Nuevas relaciones del eje trasero</w:t>
      </w:r>
    </w:p>
    <w:p w14:paraId="0D2A6B5A" w14:textId="1994F4F4" w:rsidR="00305724" w:rsidRDefault="0062619B" w:rsidP="00767077">
      <w:pPr>
        <w:numPr>
          <w:ilvl w:val="2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Especificaciones totalmente optimizadas para mejorar la eficiencia del combustible y reducir las emisiones de CO</w:t>
      </w:r>
      <w:r>
        <w:rPr>
          <w:rFonts w:ascii="Arial" w:hAnsi="Arial"/>
          <w:sz w:val="24"/>
          <w:vertAlign w:val="subscript"/>
        </w:rPr>
        <w:t>2</w:t>
      </w:r>
    </w:p>
    <w:p w14:paraId="362B3567" w14:textId="57D12997" w:rsidR="003E355D" w:rsidRPr="003E355D" w:rsidRDefault="003E355D" w:rsidP="003E355D">
      <w:pPr>
        <w:numPr>
          <w:ilvl w:val="3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lastRenderedPageBreak/>
        <w:t xml:space="preserve">DAF Digital </w:t>
      </w:r>
      <w:proofErr w:type="spellStart"/>
      <w:r>
        <w:rPr>
          <w:rFonts w:ascii="Arial" w:hAnsi="Arial"/>
          <w:sz w:val="24"/>
        </w:rPr>
        <w:t>Vision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System</w:t>
      </w:r>
      <w:proofErr w:type="spellEnd"/>
      <w:r>
        <w:rPr>
          <w:rFonts w:ascii="Arial" w:hAnsi="Arial"/>
          <w:sz w:val="24"/>
        </w:rPr>
        <w:t>, control de crucero predictivo y paquete aerodinámico de serie</w:t>
      </w:r>
    </w:p>
    <w:p w14:paraId="7C699C0A" w14:textId="69B584D9" w:rsidR="00466201" w:rsidRDefault="00466201" w:rsidP="00767077">
      <w:pPr>
        <w:numPr>
          <w:ilvl w:val="2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 xml:space="preserve">10 años de PACCAR </w:t>
      </w:r>
      <w:proofErr w:type="spellStart"/>
      <w:r>
        <w:rPr>
          <w:rFonts w:ascii="Arial" w:hAnsi="Arial"/>
          <w:sz w:val="24"/>
        </w:rPr>
        <w:t>Connect</w:t>
      </w:r>
      <w:proofErr w:type="spellEnd"/>
      <w:r>
        <w:rPr>
          <w:rFonts w:ascii="Arial" w:hAnsi="Arial"/>
          <w:sz w:val="24"/>
        </w:rPr>
        <w:t xml:space="preserve"> de serie</w:t>
      </w:r>
    </w:p>
    <w:p w14:paraId="6D584AAB" w14:textId="77777777" w:rsidR="005F5808" w:rsidRDefault="005F5808" w:rsidP="00BE285D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El poder de la seguridad</w:t>
      </w:r>
    </w:p>
    <w:p w14:paraId="0D95C257" w14:textId="77F98B26" w:rsidR="00004B4E" w:rsidRPr="00A30463" w:rsidRDefault="00004B4E" w:rsidP="00A30463">
      <w:pPr>
        <w:numPr>
          <w:ilvl w:val="2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Una gama completa de sistemas avanzados de asistencia al conductor</w:t>
      </w:r>
    </w:p>
    <w:p w14:paraId="562D12E5" w14:textId="77777777" w:rsidR="004840AA" w:rsidRDefault="005F5808" w:rsidP="004840AA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El poder de la comodidad</w:t>
      </w:r>
    </w:p>
    <w:p w14:paraId="02D1C6EA" w14:textId="77777777" w:rsidR="004840AA" w:rsidRDefault="005F5808" w:rsidP="004840AA">
      <w:pPr>
        <w:numPr>
          <w:ilvl w:val="2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Niveles de ruido aún más bajos gracias al nuevo nivel de reducción de revoluciones del motor</w:t>
      </w:r>
    </w:p>
    <w:p w14:paraId="27073CD6" w14:textId="5C047DB6" w:rsidR="00466201" w:rsidRDefault="005F5808" w:rsidP="00466201">
      <w:pPr>
        <w:numPr>
          <w:ilvl w:val="2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Nuevos estándares de conducción</w:t>
      </w:r>
    </w:p>
    <w:p w14:paraId="2908B6D5" w14:textId="7D0795B5" w:rsidR="005F5808" w:rsidRPr="00466201" w:rsidRDefault="005F5808" w:rsidP="00466201">
      <w:pPr>
        <w:numPr>
          <w:ilvl w:val="2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 xml:space="preserve">Nueva app </w:t>
      </w:r>
      <w:proofErr w:type="spellStart"/>
      <w:r>
        <w:rPr>
          <w:rFonts w:ascii="Arial" w:hAnsi="Arial"/>
          <w:sz w:val="24"/>
        </w:rPr>
        <w:t>Truck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Navigation</w:t>
      </w:r>
      <w:proofErr w:type="spellEnd"/>
      <w:r>
        <w:rPr>
          <w:rFonts w:ascii="Arial" w:hAnsi="Arial"/>
          <w:sz w:val="24"/>
        </w:rPr>
        <w:t xml:space="preserve"> y navegación para camiones conectada</w:t>
      </w:r>
    </w:p>
    <w:p w14:paraId="635D9C05" w14:textId="6452ED75" w:rsidR="00466201" w:rsidRDefault="00B04FA0" w:rsidP="00466201">
      <w:pPr>
        <w:numPr>
          <w:ilvl w:val="0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Una gama completa de vehículos eléctricos XB, XD y XF de cero emisiones para aplicaciones urbanas, regionales y de larga distancia</w:t>
      </w:r>
    </w:p>
    <w:p w14:paraId="5B977F09" w14:textId="35F172BB" w:rsidR="00305724" w:rsidRDefault="00466201" w:rsidP="00466201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Autonomía con cero emisiones de hasta 500 kilómetros</w:t>
      </w:r>
    </w:p>
    <w:p w14:paraId="350D94C4" w14:textId="62F66B85" w:rsidR="00466201" w:rsidRDefault="00466201" w:rsidP="00466201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Las baterías LFP (litio, hierro y fosfato) ofrecen grandes ventajas</w:t>
      </w:r>
    </w:p>
    <w:p w14:paraId="2B1844DF" w14:textId="77777777" w:rsidR="003E355D" w:rsidRDefault="003E355D" w:rsidP="003E355D">
      <w:pPr>
        <w:numPr>
          <w:ilvl w:val="2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Sin cobalto</w:t>
      </w:r>
    </w:p>
    <w:p w14:paraId="55B31BCC" w14:textId="3357837D" w:rsidR="003E355D" w:rsidRDefault="003E355D" w:rsidP="003E355D">
      <w:pPr>
        <w:numPr>
          <w:ilvl w:val="2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Excelente estabilidad térmica para la máxima seguridad</w:t>
      </w:r>
    </w:p>
    <w:p w14:paraId="6CF26C5C" w14:textId="00DC36CC" w:rsidR="003E355D" w:rsidRPr="003E355D" w:rsidRDefault="003E355D" w:rsidP="003E355D">
      <w:pPr>
        <w:numPr>
          <w:ilvl w:val="2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Excelente durabilidad</w:t>
      </w:r>
    </w:p>
    <w:p w14:paraId="770D79AD" w14:textId="35389696" w:rsidR="00466201" w:rsidRPr="00E02D79" w:rsidRDefault="00F93CF3" w:rsidP="00E02D79">
      <w:pPr>
        <w:numPr>
          <w:ilvl w:val="1"/>
          <w:numId w:val="4"/>
        </w:numPr>
        <w:tabs>
          <w:tab w:val="clear" w:pos="1440"/>
        </w:tabs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 xml:space="preserve">Cargadores y sistemas de almacenamiento de energía de PACCAR </w:t>
      </w:r>
      <w:proofErr w:type="spellStart"/>
      <w:r>
        <w:rPr>
          <w:rFonts w:ascii="Arial" w:hAnsi="Arial"/>
          <w:sz w:val="24"/>
        </w:rPr>
        <w:t>Power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Solutions</w:t>
      </w:r>
      <w:proofErr w:type="spellEnd"/>
    </w:p>
    <w:p w14:paraId="0025125F" w14:textId="68BCEDA8" w:rsidR="00F23806" w:rsidRDefault="00F23806" w:rsidP="00E02D79">
      <w:pPr>
        <w:numPr>
          <w:ilvl w:val="0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Exhibición de la cadena cinemática PACCAR con opciones de cadena cinemática sostenible más recientes y futuras</w:t>
      </w:r>
    </w:p>
    <w:p w14:paraId="3298C372" w14:textId="6B8F4021" w:rsidR="00FB3012" w:rsidRDefault="00FB3012" w:rsidP="00F23806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Motor PACCAR MX-13 con preparación para biocombustible HVO y B100 FAME</w:t>
      </w:r>
    </w:p>
    <w:p w14:paraId="5122EA7C" w14:textId="018546EA" w:rsidR="00E94449" w:rsidRDefault="00E94449" w:rsidP="00F23806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Motor eléctrico PACCAR</w:t>
      </w:r>
    </w:p>
    <w:p w14:paraId="3E6158B1" w14:textId="3F5C1A1E" w:rsidR="00FB3012" w:rsidRDefault="00F23806" w:rsidP="00F23806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Tecnología del celdas de combustible PACCAR</w:t>
      </w:r>
    </w:p>
    <w:p w14:paraId="79048B08" w14:textId="74D358F2" w:rsidR="00F23806" w:rsidRDefault="00FB3012" w:rsidP="00F23806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Motor de hidrógeno PACCAR MX</w:t>
      </w:r>
    </w:p>
    <w:p w14:paraId="0EB1F1EA" w14:textId="00504D53" w:rsidR="00F23806" w:rsidRDefault="00F23806" w:rsidP="00F23806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 xml:space="preserve">Eje </w:t>
      </w:r>
      <w:r w:rsidR="00337B01">
        <w:rPr>
          <w:rFonts w:ascii="Arial" w:hAnsi="Arial"/>
          <w:sz w:val="24"/>
        </w:rPr>
        <w:t xml:space="preserve">motriz con motor eléctrico </w:t>
      </w:r>
      <w:r w:rsidR="00B55A05">
        <w:rPr>
          <w:rFonts w:ascii="Arial" w:hAnsi="Arial"/>
          <w:sz w:val="24"/>
        </w:rPr>
        <w:t>PACCAR E-</w:t>
      </w:r>
      <w:proofErr w:type="spellStart"/>
      <w:r w:rsidR="00B55A05">
        <w:rPr>
          <w:rFonts w:ascii="Arial" w:hAnsi="Arial"/>
          <w:sz w:val="24"/>
        </w:rPr>
        <w:t>Axle</w:t>
      </w:r>
      <w:proofErr w:type="spellEnd"/>
    </w:p>
    <w:p w14:paraId="1DC44455" w14:textId="77777777" w:rsidR="00004B4E" w:rsidRPr="003B0C92" w:rsidRDefault="00004B4E" w:rsidP="00004B4E">
      <w:pPr>
        <w:pStyle w:val="Body"/>
        <w:spacing w:before="240" w:line="360" w:lineRule="auto"/>
        <w:rPr>
          <w:rFonts w:ascii="Arial" w:hAnsi="Arial" w:cs="Arial"/>
          <w:b/>
          <w:bCs/>
          <w:sz w:val="28"/>
          <w:szCs w:val="28"/>
          <w:lang w:val="fr-BE"/>
        </w:rPr>
      </w:pPr>
    </w:p>
    <w:p w14:paraId="7545BA42" w14:textId="1A7AB73C" w:rsidR="00004B4E" w:rsidRDefault="009F6FDA" w:rsidP="00004B4E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8"/>
        </w:rPr>
        <w:lastRenderedPageBreak/>
        <w:t>Gama completa de innovaciones que refuerzan la posición de privilegio de los DAF XD, XF, XG y XG</w:t>
      </w:r>
      <w:r>
        <w:rPr>
          <w:rFonts w:ascii="Arial" w:hAnsi="Arial"/>
          <w:b/>
          <w:sz w:val="28"/>
          <w:vertAlign w:val="superscript"/>
        </w:rPr>
        <w:t>+</w:t>
      </w:r>
      <w:r>
        <w:rPr>
          <w:rFonts w:ascii="Arial" w:hAnsi="Arial"/>
          <w:sz w:val="24"/>
        </w:rPr>
        <w:br/>
        <w:t xml:space="preserve">Todos los camiones de Nueva Generación DAF </w:t>
      </w:r>
      <w:r w:rsidR="00B55A05">
        <w:rPr>
          <w:rFonts w:ascii="Arial" w:hAnsi="Arial"/>
          <w:sz w:val="24"/>
        </w:rPr>
        <w:t>dependen</w:t>
      </w:r>
      <w:r>
        <w:rPr>
          <w:rFonts w:ascii="Arial" w:hAnsi="Arial"/>
          <w:sz w:val="24"/>
        </w:rPr>
        <w:t xml:space="preserve"> de una aerodinámica perfecta, cadenas cinemáticas altamente eficientes y una gama de sistemas avanzados de asistencia al conductor, que se traduce en una impresionante mejora de la eficiencia del combustible de hasta un 10 %. Además, ahora es posible obtener un ahorro adicional del 3 % gracias a las mejoras en la cadena cinemática y en la aerodinámica.</w:t>
      </w:r>
    </w:p>
    <w:p w14:paraId="46B0AED2" w14:textId="19F00A0A" w:rsidR="00E02D79" w:rsidRPr="005E1F00" w:rsidRDefault="00E02D79" w:rsidP="00E02D79">
      <w:pPr>
        <w:pStyle w:val="Body"/>
        <w:spacing w:before="240" w:line="360" w:lineRule="auto"/>
        <w:rPr>
          <w:rFonts w:ascii="Arial" w:hAnsi="Arial" w:cs="Arial"/>
          <w:color w:val="A6A6A6" w:themeColor="background1" w:themeShade="A6"/>
          <w:sz w:val="24"/>
          <w:szCs w:val="24"/>
        </w:rPr>
      </w:pPr>
      <w:r>
        <w:rPr>
          <w:rFonts w:ascii="Arial" w:hAnsi="Arial"/>
          <w:b/>
          <w:color w:val="A6A6A6" w:themeColor="background1" w:themeShade="A6"/>
          <w:sz w:val="24"/>
        </w:rPr>
        <w:t>El poder de la eficiencia</w:t>
      </w:r>
    </w:p>
    <w:p w14:paraId="4A77B361" w14:textId="513A280D" w:rsidR="00631BD5" w:rsidRDefault="00631BD5" w:rsidP="00631BD5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 xml:space="preserve">La eficiencia optimizada de la cadena cinemática se logra gracias a un nuevo </w:t>
      </w:r>
      <w:r w:rsidR="000A3D07">
        <w:rPr>
          <w:rFonts w:ascii="Arial" w:hAnsi="Arial"/>
          <w:sz w:val="24"/>
        </w:rPr>
        <w:t xml:space="preserve">diagrama de apertura y cierre </w:t>
      </w:r>
      <w:r>
        <w:rPr>
          <w:rFonts w:ascii="Arial" w:hAnsi="Arial"/>
          <w:sz w:val="24"/>
        </w:rPr>
        <w:t xml:space="preserve">de las válvulas del motor, una bomba de refrigerante de accionamiento doble y un compresor de aire de 2 cilindros con embrague. Los sistemas de turbo y EGR también se han </w:t>
      </w:r>
      <w:proofErr w:type="spellStart"/>
      <w:r>
        <w:rPr>
          <w:rFonts w:ascii="Arial" w:hAnsi="Arial"/>
          <w:sz w:val="24"/>
        </w:rPr>
        <w:t>actualizado.</w:t>
      </w:r>
      <w:bookmarkStart w:id="1" w:name="_Hlk175067919"/>
      <w:r>
        <w:rPr>
          <w:rFonts w:ascii="Arial" w:hAnsi="Arial"/>
          <w:sz w:val="24"/>
        </w:rPr>
        <w:t>Los</w:t>
      </w:r>
      <w:proofErr w:type="spellEnd"/>
      <w:r>
        <w:rPr>
          <w:rFonts w:ascii="Arial" w:hAnsi="Arial"/>
          <w:sz w:val="24"/>
        </w:rPr>
        <w:t xml:space="preserve"> nuevos inyectores de combustible ofrecen una excelente eficiencia, fiabilidad y durabilidad.</w:t>
      </w:r>
    </w:p>
    <w:p w14:paraId="002FC221" w14:textId="77777777" w:rsidR="00004B4E" w:rsidRPr="003B0C92" w:rsidRDefault="00004B4E" w:rsidP="00631BD5">
      <w:pPr>
        <w:spacing w:line="360" w:lineRule="auto"/>
        <w:rPr>
          <w:rFonts w:ascii="Arial" w:hAnsi="Arial"/>
          <w:bCs/>
          <w:iCs/>
          <w:sz w:val="24"/>
          <w:lang w:val="fr-BE"/>
        </w:rPr>
      </w:pPr>
    </w:p>
    <w:bookmarkEnd w:id="1"/>
    <w:p w14:paraId="74B550C2" w14:textId="28BDD0C4" w:rsidR="00631BD5" w:rsidRDefault="00631BD5" w:rsidP="00E02D79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>Las innovaciones del popular programa de eje trasero SR1344 de DAF incluye un nuevo diseño de piñón que ofrece una mayor resistencia y durabilidad, y que también permite que la mayor potencia nominal del PACCAR MX-13 (390 kW/530 CV) se beneficie de forma óptima de la filosofía de reducción de revoluciones del motor de DAF. Una nueva estrategia de cambio de la transmisión y las optimizaciones del motor dan como resultado una reducción del 7 % de las revoluciones del motor a velocidad de crucero (950 rpm en lugar de 1030), en función de la configuración.</w:t>
      </w:r>
    </w:p>
    <w:p w14:paraId="63CFA9CB" w14:textId="77777777" w:rsidR="00631BD5" w:rsidRPr="003B0C92" w:rsidRDefault="00631BD5" w:rsidP="00E02D79">
      <w:pPr>
        <w:spacing w:line="360" w:lineRule="auto"/>
        <w:rPr>
          <w:rFonts w:ascii="Arial" w:hAnsi="Arial"/>
          <w:bCs/>
          <w:iCs/>
          <w:sz w:val="24"/>
          <w:lang w:val="fr-BE"/>
        </w:rPr>
      </w:pPr>
    </w:p>
    <w:p w14:paraId="03C47D82" w14:textId="171872AA" w:rsidR="007A774E" w:rsidRDefault="00380608" w:rsidP="00E02D79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>Gracias a su excelente eficiencia de combustible y bajas emisiones de CO</w:t>
      </w:r>
      <w:r>
        <w:rPr>
          <w:rFonts w:ascii="Arial" w:hAnsi="Arial"/>
          <w:sz w:val="24"/>
          <w:vertAlign w:val="subscript"/>
        </w:rPr>
        <w:t>2</w:t>
      </w:r>
      <w:r>
        <w:rPr>
          <w:rFonts w:ascii="Arial" w:hAnsi="Arial"/>
          <w:sz w:val="24"/>
        </w:rPr>
        <w:t xml:space="preserve">, varios modelos de Nueva Generación DAF cumplen con las normativas </w:t>
      </w:r>
      <w:proofErr w:type="spellStart"/>
      <w:r>
        <w:rPr>
          <w:rFonts w:ascii="Arial" w:hAnsi="Arial"/>
          <w:sz w:val="24"/>
        </w:rPr>
        <w:t>Maut</w:t>
      </w:r>
      <w:proofErr w:type="spellEnd"/>
      <w:r>
        <w:rPr>
          <w:rFonts w:ascii="Arial" w:hAnsi="Arial"/>
          <w:sz w:val="24"/>
        </w:rPr>
        <w:t xml:space="preserve"> Clase 3, lo que supone un potencial ahorro de miles de euros al año en impuestos de circulación en Alemania.</w:t>
      </w:r>
    </w:p>
    <w:p w14:paraId="383C4401" w14:textId="77777777" w:rsidR="00FB3012" w:rsidRPr="003B0C92" w:rsidRDefault="00FB3012" w:rsidP="00E02D79">
      <w:pPr>
        <w:spacing w:line="360" w:lineRule="auto"/>
        <w:rPr>
          <w:rFonts w:ascii="Arial" w:hAnsi="Arial"/>
          <w:bCs/>
          <w:iCs/>
          <w:sz w:val="24"/>
          <w:lang w:val="fr-BE"/>
        </w:rPr>
      </w:pPr>
    </w:p>
    <w:p w14:paraId="28E3AFD8" w14:textId="36C75267" w:rsidR="008F0ECB" w:rsidRDefault="006F7AB6" w:rsidP="008F0ECB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 xml:space="preserve">Para optimizar la eficiencia de los modelos de Nueva Generación DAF, el sistema de cámaras DAF Digital </w:t>
      </w:r>
      <w:proofErr w:type="spellStart"/>
      <w:r>
        <w:rPr>
          <w:rFonts w:ascii="Arial" w:hAnsi="Arial"/>
          <w:sz w:val="24"/>
        </w:rPr>
        <w:t>Vision</w:t>
      </w:r>
      <w:proofErr w:type="spellEnd"/>
      <w:r>
        <w:rPr>
          <w:rFonts w:ascii="Arial" w:hAnsi="Arial"/>
          <w:sz w:val="24"/>
        </w:rPr>
        <w:t xml:space="preserve"> (que sustituye a los retrovisores convencionales), el control de crucero predictivo y los neumáticos de baja resistencia se incluyen de </w:t>
      </w:r>
      <w:r>
        <w:rPr>
          <w:rFonts w:ascii="Arial" w:hAnsi="Arial"/>
          <w:sz w:val="24"/>
        </w:rPr>
        <w:lastRenderedPageBreak/>
        <w:t>serie en las versiones 4x2 y 6x2*, lo que supone un ahorro adicional del 6 % en combustible. Para los clientes que no hayan solicitado estas características anteriormente, el beneficio total en consumo de combustible y emisiones de CO</w:t>
      </w:r>
      <w:r>
        <w:rPr>
          <w:rFonts w:ascii="Arial" w:hAnsi="Arial"/>
          <w:sz w:val="24"/>
          <w:vertAlign w:val="subscript"/>
        </w:rPr>
        <w:t>2</w:t>
      </w:r>
      <w:r>
        <w:rPr>
          <w:rFonts w:ascii="Arial" w:hAnsi="Arial"/>
          <w:sz w:val="24"/>
        </w:rPr>
        <w:t xml:space="preserve"> será de hasta un 9 %. En el día a día, el aumento de la eficiencia del combustible podría ser incluso mayor, ya que el paquete aerodinámico también se incluye de serie.</w:t>
      </w:r>
    </w:p>
    <w:p w14:paraId="35CC0B4C" w14:textId="77777777" w:rsidR="008F0ECB" w:rsidRPr="003B0C92" w:rsidRDefault="008F0ECB" w:rsidP="006F7AB6">
      <w:pPr>
        <w:spacing w:line="360" w:lineRule="auto"/>
        <w:rPr>
          <w:rFonts w:ascii="Arial" w:hAnsi="Arial"/>
          <w:bCs/>
          <w:iCs/>
          <w:sz w:val="24"/>
          <w:lang w:val="fr-BE"/>
        </w:rPr>
      </w:pPr>
    </w:p>
    <w:p w14:paraId="1096B88E" w14:textId="3C4A402C" w:rsidR="006F7AB6" w:rsidRDefault="00685AA5" w:rsidP="00B91670">
      <w:pPr>
        <w:spacing w:line="360" w:lineRule="auto"/>
        <w:rPr>
          <w:rFonts w:ascii="Arial" w:hAnsi="Arial"/>
          <w:bCs/>
          <w:iCs/>
          <w:color w:val="000000" w:themeColor="text1"/>
          <w:sz w:val="24"/>
        </w:rPr>
      </w:pPr>
      <w:r>
        <w:rPr>
          <w:rFonts w:ascii="Arial" w:hAnsi="Arial"/>
          <w:color w:val="000000" w:themeColor="text1"/>
          <w:sz w:val="24"/>
        </w:rPr>
        <w:t xml:space="preserve">Todos los nuevos camiones de Nueva Generación DAF incluyen una suscripción a PACCAR </w:t>
      </w:r>
      <w:proofErr w:type="spellStart"/>
      <w:r>
        <w:rPr>
          <w:rFonts w:ascii="Arial" w:hAnsi="Arial"/>
          <w:color w:val="000000" w:themeColor="text1"/>
          <w:sz w:val="24"/>
        </w:rPr>
        <w:t>Connect</w:t>
      </w:r>
      <w:proofErr w:type="spellEnd"/>
      <w:r>
        <w:rPr>
          <w:rFonts w:ascii="Arial" w:hAnsi="Arial"/>
          <w:color w:val="000000" w:themeColor="text1"/>
          <w:sz w:val="24"/>
        </w:rPr>
        <w:t xml:space="preserve"> de 10 años. Esta nueva plataforma de gestión de flotas en línea proporciona información en tiempo real sobre el rendimiento de toda la flota, de vehículos individuales y de los conductores con el objeto de optimizar la eficiencia y la rentabilidad. La plataforma también permite realizar actualizaciones del vehículo de forma inalámbrica para aumentar la eficiencia del sistema. Una de las principales ventajas de PACCAR </w:t>
      </w:r>
      <w:proofErr w:type="spellStart"/>
      <w:r>
        <w:rPr>
          <w:rFonts w:ascii="Arial" w:hAnsi="Arial"/>
          <w:color w:val="000000" w:themeColor="text1"/>
          <w:sz w:val="24"/>
        </w:rPr>
        <w:t>Connect</w:t>
      </w:r>
      <w:proofErr w:type="spellEnd"/>
      <w:r>
        <w:rPr>
          <w:rFonts w:ascii="Arial" w:hAnsi="Arial"/>
          <w:color w:val="000000" w:themeColor="text1"/>
          <w:sz w:val="24"/>
        </w:rPr>
        <w:t xml:space="preserve"> es su fácil integración con aplicaciones logísticas de terceros, lo que marca un nuevo estándar en sistemas de gestión de flotas.</w:t>
      </w:r>
    </w:p>
    <w:p w14:paraId="3C3A9E8C" w14:textId="77777777" w:rsidR="00E02D79" w:rsidRPr="003B0C92" w:rsidRDefault="00E02D79" w:rsidP="00E02D79">
      <w:pPr>
        <w:spacing w:line="360" w:lineRule="auto"/>
        <w:rPr>
          <w:rFonts w:ascii="Arial" w:hAnsi="Arial"/>
          <w:bCs/>
          <w:iCs/>
          <w:sz w:val="24"/>
          <w:lang w:val="fr-BE"/>
        </w:rPr>
      </w:pPr>
    </w:p>
    <w:p w14:paraId="2AC314BB" w14:textId="77777777" w:rsidR="00E02D79" w:rsidRPr="005E1F00" w:rsidRDefault="00E02D79" w:rsidP="00E02D79">
      <w:pPr>
        <w:spacing w:line="360" w:lineRule="auto"/>
        <w:rPr>
          <w:rFonts w:ascii="Arial" w:hAnsi="Arial"/>
          <w:b/>
          <w:iCs/>
          <w:color w:val="A6A6A6" w:themeColor="background1" w:themeShade="A6"/>
          <w:sz w:val="24"/>
        </w:rPr>
      </w:pPr>
      <w:bookmarkStart w:id="2" w:name="_Hlk169168007"/>
      <w:r>
        <w:rPr>
          <w:rFonts w:ascii="Arial" w:hAnsi="Arial"/>
          <w:b/>
          <w:color w:val="A6A6A6" w:themeColor="background1" w:themeShade="A6"/>
          <w:sz w:val="24"/>
        </w:rPr>
        <w:t>El poder de la seguridad</w:t>
      </w:r>
    </w:p>
    <w:p w14:paraId="1AE3968C" w14:textId="28A386A3" w:rsidR="00E02D79" w:rsidRDefault="00685AA5" w:rsidP="00C252F9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Todos los camiones de Nueva Generación DAF </w:t>
      </w:r>
      <w:bookmarkEnd w:id="2"/>
      <w:r>
        <w:rPr>
          <w:rFonts w:ascii="Arial" w:hAnsi="Arial"/>
          <w:sz w:val="24"/>
        </w:rPr>
        <w:t xml:space="preserve">están a la vanguardia en materia de seguridad, gracias a una completa gama de sistemas avanzados de asistencia al conductor (ADAS) que se incluyen de fábrica. </w:t>
      </w:r>
      <w:r w:rsidRPr="00742E82">
        <w:rPr>
          <w:rFonts w:ascii="Arial" w:hAnsi="Arial"/>
          <w:sz w:val="24"/>
          <w:lang w:val="en-US"/>
        </w:rPr>
        <w:t xml:space="preserve">Entre </w:t>
      </w:r>
      <w:proofErr w:type="spellStart"/>
      <w:r w:rsidRPr="00742E82">
        <w:rPr>
          <w:rFonts w:ascii="Arial" w:hAnsi="Arial"/>
          <w:sz w:val="24"/>
          <w:lang w:val="en-US"/>
        </w:rPr>
        <w:t>ellos</w:t>
      </w:r>
      <w:proofErr w:type="spellEnd"/>
      <w:r w:rsidRPr="00742E82">
        <w:rPr>
          <w:rFonts w:ascii="Arial" w:hAnsi="Arial"/>
          <w:sz w:val="24"/>
          <w:lang w:val="en-US"/>
        </w:rPr>
        <w:t xml:space="preserve"> se </w:t>
      </w:r>
      <w:proofErr w:type="spellStart"/>
      <w:r w:rsidRPr="00742E82">
        <w:rPr>
          <w:rFonts w:ascii="Arial" w:hAnsi="Arial"/>
          <w:sz w:val="24"/>
          <w:lang w:val="en-US"/>
        </w:rPr>
        <w:t>incluyen</w:t>
      </w:r>
      <w:proofErr w:type="spellEnd"/>
      <w:r w:rsidRPr="00742E82">
        <w:rPr>
          <w:rFonts w:ascii="Arial" w:hAnsi="Arial"/>
          <w:sz w:val="24"/>
          <w:lang w:val="en-US"/>
        </w:rPr>
        <w:t xml:space="preserve"> Advanced Emergency Braking System, Drive-off Assist, DAF Side &amp; Turn Assist, Lane Departure Warning y Speed Limit Recognition. </w:t>
      </w:r>
      <w:r>
        <w:rPr>
          <w:rFonts w:ascii="Arial" w:hAnsi="Arial"/>
          <w:sz w:val="24"/>
        </w:rPr>
        <w:t xml:space="preserve">Además, para mejorar el rendimiento en seguridad, </w:t>
      </w:r>
      <w:r w:rsidR="00404BD3">
        <w:rPr>
          <w:rFonts w:ascii="Arial" w:hAnsi="Arial"/>
          <w:sz w:val="24"/>
        </w:rPr>
        <w:t>la caja negra</w:t>
      </w:r>
      <w:r>
        <w:rPr>
          <w:rFonts w:ascii="Arial" w:hAnsi="Arial"/>
          <w:sz w:val="24"/>
        </w:rPr>
        <w:t xml:space="preserve"> captura imágenes y datos cuando se activa el aviso del freno AEBS, mientras que el nuevo detector de </w:t>
      </w:r>
      <w:r w:rsidR="00404BD3">
        <w:rPr>
          <w:rFonts w:ascii="Arial" w:hAnsi="Arial"/>
          <w:sz w:val="24"/>
        </w:rPr>
        <w:t>sueño</w:t>
      </w:r>
      <w:r>
        <w:rPr>
          <w:rFonts w:ascii="Arial" w:hAnsi="Arial"/>
          <w:sz w:val="24"/>
        </w:rPr>
        <w:t xml:space="preserve"> DAF evalúa el estado de alerta del conductor.</w:t>
      </w:r>
    </w:p>
    <w:p w14:paraId="1B287AC3" w14:textId="77777777" w:rsidR="00A30463" w:rsidRPr="00685AA5" w:rsidRDefault="00A30463" w:rsidP="00C252F9">
      <w:pPr>
        <w:spacing w:line="360" w:lineRule="auto"/>
        <w:rPr>
          <w:rFonts w:ascii="Arial" w:hAnsi="Arial" w:cs="Arial"/>
          <w:sz w:val="24"/>
          <w:szCs w:val="24"/>
        </w:rPr>
      </w:pPr>
    </w:p>
    <w:p w14:paraId="28132A3D" w14:textId="11CF15B9" w:rsidR="00E02D79" w:rsidRPr="005E1F00" w:rsidRDefault="00E02D79" w:rsidP="00E02D79">
      <w:pPr>
        <w:spacing w:line="360" w:lineRule="auto"/>
        <w:rPr>
          <w:rFonts w:ascii="Arial" w:hAnsi="Arial"/>
          <w:b/>
          <w:iCs/>
          <w:color w:val="A6A6A6" w:themeColor="background1" w:themeShade="A6"/>
          <w:sz w:val="24"/>
        </w:rPr>
      </w:pPr>
      <w:r>
        <w:rPr>
          <w:rFonts w:ascii="Arial" w:hAnsi="Arial"/>
          <w:b/>
          <w:color w:val="A6A6A6" w:themeColor="background1" w:themeShade="A6"/>
          <w:sz w:val="24"/>
        </w:rPr>
        <w:t>El poder de la comodidad</w:t>
      </w:r>
    </w:p>
    <w:p w14:paraId="55D48D10" w14:textId="7AFA4F8C" w:rsidR="00685AA5" w:rsidRDefault="00E02D79" w:rsidP="00685AA5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 xml:space="preserve">Las actualizaciones de la cadena cinemática </w:t>
      </w:r>
      <w:r w:rsidR="004D5D16">
        <w:rPr>
          <w:rFonts w:ascii="Arial" w:hAnsi="Arial"/>
          <w:sz w:val="24"/>
        </w:rPr>
        <w:t>consiguen</w:t>
      </w:r>
      <w:r>
        <w:rPr>
          <w:rFonts w:ascii="Arial" w:hAnsi="Arial"/>
          <w:sz w:val="24"/>
        </w:rPr>
        <w:t xml:space="preserve"> niveles de ruido aún más bajos a velocidad de crucero. La nueva estrategia de cambio de la transmisión mejora la maniobrabilidad al suavizar aún más el rendimiento del cambio.</w:t>
      </w:r>
    </w:p>
    <w:p w14:paraId="7A912908" w14:textId="6FCA9D5A" w:rsidR="0053620B" w:rsidRDefault="00E02D79" w:rsidP="00685AA5">
      <w:pPr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/>
          <w:color w:val="000000" w:themeColor="text1"/>
          <w:sz w:val="24"/>
        </w:rPr>
        <w:t xml:space="preserve">La nueva plataforma de gestión de flotas en línea PACCAR </w:t>
      </w:r>
      <w:proofErr w:type="spellStart"/>
      <w:r>
        <w:rPr>
          <w:rFonts w:ascii="Arial" w:hAnsi="Arial"/>
          <w:color w:val="000000" w:themeColor="text1"/>
          <w:sz w:val="24"/>
        </w:rPr>
        <w:t>Connect</w:t>
      </w:r>
      <w:proofErr w:type="spellEnd"/>
      <w:r>
        <w:rPr>
          <w:rFonts w:ascii="Arial" w:hAnsi="Arial"/>
          <w:color w:val="000000" w:themeColor="text1"/>
          <w:sz w:val="24"/>
        </w:rPr>
        <w:t xml:space="preserve"> incluye </w:t>
      </w:r>
      <w:proofErr w:type="spellStart"/>
      <w:r>
        <w:rPr>
          <w:rFonts w:ascii="Arial" w:hAnsi="Arial"/>
          <w:color w:val="000000" w:themeColor="text1"/>
          <w:sz w:val="24"/>
        </w:rPr>
        <w:t>Connected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Truck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Navigation</w:t>
      </w:r>
      <w:proofErr w:type="spellEnd"/>
      <w:r>
        <w:rPr>
          <w:rFonts w:ascii="Arial" w:hAnsi="Arial"/>
          <w:color w:val="000000" w:themeColor="text1"/>
          <w:sz w:val="24"/>
        </w:rPr>
        <w:t xml:space="preserve">. Esta característica permite a la base de operaciones </w:t>
      </w:r>
      <w:r>
        <w:rPr>
          <w:rFonts w:ascii="Arial" w:hAnsi="Arial"/>
          <w:color w:val="000000" w:themeColor="text1"/>
          <w:sz w:val="24"/>
        </w:rPr>
        <w:lastRenderedPageBreak/>
        <w:t>enviar la planificación completa de la ruta directamente a la pantalla secundaria del camión para mayor comodidad del conductor.</w:t>
      </w:r>
    </w:p>
    <w:p w14:paraId="0643783C" w14:textId="77777777" w:rsidR="00685AA5" w:rsidRPr="003B0C92" w:rsidRDefault="00685AA5" w:rsidP="00685AA5">
      <w:pPr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  <w:lang w:val="fr-BE"/>
        </w:rPr>
      </w:pPr>
    </w:p>
    <w:p w14:paraId="6E84C071" w14:textId="4B036A53" w:rsidR="00685AA5" w:rsidRPr="00AE0F01" w:rsidRDefault="00685AA5" w:rsidP="00AE0F01">
      <w:pPr>
        <w:spacing w:line="360" w:lineRule="auto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/>
          <w:i/>
          <w:color w:val="000000" w:themeColor="text1"/>
          <w:sz w:val="24"/>
        </w:rPr>
        <w:t>Una gama completa de innovaciones que refuerza aún más la posición como líder del sector de los DAF XD, XF, XG y XG</w:t>
      </w:r>
      <w:r>
        <w:rPr>
          <w:rFonts w:ascii="Arial" w:hAnsi="Arial"/>
          <w:i/>
          <w:color w:val="000000" w:themeColor="text1"/>
          <w:sz w:val="24"/>
          <w:vertAlign w:val="superscript"/>
        </w:rPr>
        <w:t>+</w:t>
      </w:r>
      <w:r>
        <w:rPr>
          <w:rFonts w:ascii="Arial" w:hAnsi="Arial"/>
          <w:i/>
          <w:color w:val="000000" w:themeColor="text1"/>
          <w:sz w:val="24"/>
        </w:rPr>
        <w:t>, y que establece nuevos estándares en eficiencia, seguridad y comodidad para el conductor. Su comercialización se iniciará en la feria IAA de Hanover.</w:t>
      </w:r>
    </w:p>
    <w:p w14:paraId="04CFBAE0" w14:textId="77777777" w:rsidR="000B053C" w:rsidRPr="003B0C92" w:rsidRDefault="000B053C" w:rsidP="0053620B">
      <w:pPr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  <w:lang w:val="fr-BE"/>
        </w:rPr>
      </w:pPr>
    </w:p>
    <w:p w14:paraId="446AC4C1" w14:textId="6F23FCC7" w:rsidR="000B053C" w:rsidRPr="00FB3012" w:rsidRDefault="00AE0F01" w:rsidP="00FB3012">
      <w:pPr>
        <w:spacing w:line="360" w:lineRule="auto"/>
        <w:rPr>
          <w:rFonts w:ascii="Arial" w:hAnsi="Arial"/>
          <w:b/>
          <w:iCs/>
          <w:color w:val="A6A6A6" w:themeColor="background1" w:themeShade="A6"/>
          <w:sz w:val="24"/>
        </w:rPr>
      </w:pPr>
      <w:r>
        <w:rPr>
          <w:rFonts w:ascii="Arial" w:hAnsi="Arial"/>
          <w:b/>
          <w:color w:val="000000" w:themeColor="text1"/>
          <w:sz w:val="28"/>
        </w:rPr>
        <w:t>DAF demuestra su liderazgo medioambiental</w:t>
      </w:r>
    </w:p>
    <w:p w14:paraId="26473BD9" w14:textId="35231195" w:rsidR="00171C7F" w:rsidRDefault="00693DBF" w:rsidP="00171C7F">
      <w:pPr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/>
          <w:color w:val="000000" w:themeColor="text1"/>
          <w:sz w:val="24"/>
        </w:rPr>
        <w:t xml:space="preserve">En la edición de 2024 de IAA </w:t>
      </w:r>
      <w:proofErr w:type="spellStart"/>
      <w:r>
        <w:rPr>
          <w:rFonts w:ascii="Arial" w:hAnsi="Arial"/>
          <w:color w:val="000000" w:themeColor="text1"/>
          <w:sz w:val="24"/>
        </w:rPr>
        <w:t>Transportation</w:t>
      </w:r>
      <w:proofErr w:type="spellEnd"/>
      <w:r>
        <w:rPr>
          <w:rFonts w:ascii="Arial" w:hAnsi="Arial"/>
          <w:color w:val="000000" w:themeColor="text1"/>
          <w:sz w:val="24"/>
        </w:rPr>
        <w:t>, DAF hará gala de su liderazgo en materia medioambiental presentando su gama completa de vehículos eléctricos XB, XD y XF de Nueva Generación para aplicaciones urbanas, regionales y de larga distancia. Estos innovadores camiones cuentan con cadenas cinemáticas de alta eficiencia y paquetes de baterías modulares que les dotan de una autonomía de hasta 500 kilómetros con una sola carga. Todos los camiones eléctricos DAF utilizan baterías LFP (litio-</w:t>
      </w:r>
      <w:proofErr w:type="spellStart"/>
      <w:r>
        <w:rPr>
          <w:rFonts w:ascii="Arial" w:hAnsi="Arial"/>
          <w:color w:val="000000" w:themeColor="text1"/>
          <w:sz w:val="24"/>
        </w:rPr>
        <w:t>ferrofosfato</w:t>
      </w:r>
      <w:proofErr w:type="spellEnd"/>
      <w:r>
        <w:rPr>
          <w:rFonts w:ascii="Arial" w:hAnsi="Arial"/>
          <w:color w:val="000000" w:themeColor="text1"/>
          <w:sz w:val="24"/>
        </w:rPr>
        <w:t>) con una alta densidad</w:t>
      </w:r>
      <w:r w:rsidR="00C86E7D">
        <w:rPr>
          <w:rFonts w:ascii="Arial" w:hAnsi="Arial"/>
          <w:color w:val="000000" w:themeColor="text1"/>
          <w:sz w:val="24"/>
        </w:rPr>
        <w:t xml:space="preserve"> energética</w:t>
      </w:r>
      <w:r>
        <w:rPr>
          <w:rFonts w:ascii="Arial" w:hAnsi="Arial"/>
          <w:color w:val="000000" w:themeColor="text1"/>
          <w:sz w:val="24"/>
        </w:rPr>
        <w:t>. Estas baterías ofrecen grandes ventajas en términos de seguridad térmica, vida útil y ciclos de carga.</w:t>
      </w:r>
    </w:p>
    <w:p w14:paraId="3F046E7D" w14:textId="77777777" w:rsidR="00E117FE" w:rsidRPr="003B0C92" w:rsidRDefault="00E117FE" w:rsidP="00171C7F">
      <w:pPr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F807CEB" w14:textId="7A87A43E" w:rsidR="00E117FE" w:rsidRDefault="00E117FE" w:rsidP="00E117FE">
      <w:pPr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/>
          <w:color w:val="000000" w:themeColor="text1"/>
          <w:sz w:val="24"/>
        </w:rPr>
        <w:t xml:space="preserve">Además de una serie de vehículos eléctricos de primera clase, la completa oferta de servicios convierte a DAF en el socio perfecto en </w:t>
      </w:r>
      <w:r w:rsidR="00C86E7D">
        <w:rPr>
          <w:rFonts w:ascii="Arial" w:hAnsi="Arial"/>
          <w:color w:val="000000" w:themeColor="text1"/>
          <w:sz w:val="24"/>
        </w:rPr>
        <w:t xml:space="preserve">la </w:t>
      </w:r>
      <w:r>
        <w:rPr>
          <w:rFonts w:ascii="Arial" w:hAnsi="Arial"/>
          <w:color w:val="000000" w:themeColor="text1"/>
          <w:sz w:val="24"/>
        </w:rPr>
        <w:t xml:space="preserve">transición energética. Entre sus servicios se incluyen una función de consultoría específica, así como excelentes estaciones de carga de PACCAR </w:t>
      </w:r>
      <w:proofErr w:type="spellStart"/>
      <w:r>
        <w:rPr>
          <w:rFonts w:ascii="Arial" w:hAnsi="Arial"/>
          <w:color w:val="000000" w:themeColor="text1"/>
          <w:sz w:val="24"/>
        </w:rPr>
        <w:t>Power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Solutions</w:t>
      </w:r>
      <w:proofErr w:type="spellEnd"/>
      <w:r>
        <w:rPr>
          <w:rFonts w:ascii="Arial" w:hAnsi="Arial"/>
          <w:color w:val="000000" w:themeColor="text1"/>
          <w:sz w:val="24"/>
        </w:rPr>
        <w:t>, que también ofrece sistemas de almacenamiento de energía.</w:t>
      </w:r>
    </w:p>
    <w:p w14:paraId="01099269" w14:textId="5D12C9E4" w:rsidR="001107F0" w:rsidRDefault="001107F0" w:rsidP="00171C7F">
      <w:pPr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5405718" w14:textId="577497CB" w:rsidR="000B053C" w:rsidRDefault="00E166E1" w:rsidP="0052526F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color w:val="000000" w:themeColor="text1"/>
          <w:sz w:val="24"/>
        </w:rPr>
        <w:t xml:space="preserve">En IAA </w:t>
      </w:r>
      <w:proofErr w:type="spellStart"/>
      <w:r>
        <w:rPr>
          <w:rFonts w:ascii="Arial" w:hAnsi="Arial"/>
          <w:color w:val="000000" w:themeColor="text1"/>
          <w:sz w:val="24"/>
        </w:rPr>
        <w:t>Transportation</w:t>
      </w:r>
      <w:proofErr w:type="spellEnd"/>
      <w:r>
        <w:rPr>
          <w:rFonts w:ascii="Arial" w:hAnsi="Arial"/>
          <w:color w:val="000000" w:themeColor="text1"/>
          <w:sz w:val="24"/>
        </w:rPr>
        <w:t xml:space="preserve"> 2024 presentaremos un avance de soluciones de cadena cinemática sostenibles tanto actuales como futuras. Los eficientes y fiables motores MX de PACCAR están totalmente preparados para funcionar con biodiésel HVO, que reduce las emisiones de CO</w:t>
      </w:r>
      <w:r>
        <w:rPr>
          <w:rFonts w:ascii="Arial" w:hAnsi="Arial"/>
          <w:color w:val="000000" w:themeColor="text1"/>
          <w:sz w:val="24"/>
          <w:vertAlign w:val="subscript"/>
        </w:rPr>
        <w:t>2</w:t>
      </w:r>
      <w:r>
        <w:rPr>
          <w:rFonts w:ascii="Arial" w:hAnsi="Arial"/>
          <w:color w:val="000000" w:themeColor="text1"/>
          <w:sz w:val="24"/>
        </w:rPr>
        <w:t xml:space="preserve"> en más de un 90 %. Las versiones </w:t>
      </w:r>
      <w:r>
        <w:rPr>
          <w:rFonts w:ascii="Arial" w:hAnsi="Arial"/>
          <w:sz w:val="24"/>
        </w:rPr>
        <w:t xml:space="preserve">de biodiésel B100 </w:t>
      </w:r>
      <w:proofErr w:type="spellStart"/>
      <w:r>
        <w:rPr>
          <w:rFonts w:ascii="Arial" w:hAnsi="Arial"/>
          <w:sz w:val="24"/>
        </w:rPr>
        <w:t>Fame</w:t>
      </w:r>
      <w:proofErr w:type="spellEnd"/>
      <w:r>
        <w:rPr>
          <w:rFonts w:ascii="Arial" w:hAnsi="Arial"/>
          <w:sz w:val="24"/>
        </w:rPr>
        <w:t xml:space="preserve"> estarán disponibles a principios del próximo año.</w:t>
      </w:r>
    </w:p>
    <w:p w14:paraId="1A198E63" w14:textId="77777777" w:rsidR="00312BC9" w:rsidRPr="003B0C92" w:rsidRDefault="00312BC9" w:rsidP="0052526F">
      <w:pPr>
        <w:spacing w:line="360" w:lineRule="auto"/>
        <w:rPr>
          <w:rFonts w:ascii="Arial" w:hAnsi="Arial"/>
          <w:bCs/>
          <w:iCs/>
          <w:sz w:val="24"/>
          <w:lang w:val="fr-BE"/>
        </w:rPr>
      </w:pPr>
    </w:p>
    <w:p w14:paraId="58388546" w14:textId="3BE33135" w:rsidR="00312BC9" w:rsidRDefault="00A83B28" w:rsidP="0052526F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lastRenderedPageBreak/>
        <w:t xml:space="preserve">DAF lidera el sector de la tecnología de hidrógeno, ya que </w:t>
      </w:r>
      <w:r w:rsidR="00FB20D2">
        <w:rPr>
          <w:rFonts w:ascii="Arial" w:hAnsi="Arial"/>
          <w:sz w:val="24"/>
        </w:rPr>
        <w:t>se encuentra</w:t>
      </w:r>
      <w:r>
        <w:rPr>
          <w:rFonts w:ascii="Arial" w:hAnsi="Arial"/>
          <w:sz w:val="24"/>
        </w:rPr>
        <w:t xml:space="preserve"> en plena fase de desarrollo de un motor de combustión de hidrógeno, cuyo lanzamiento al mercado se prevé en los próximos años.</w:t>
      </w:r>
    </w:p>
    <w:p w14:paraId="7950F4F1" w14:textId="2EF02D53" w:rsidR="00AF05D3" w:rsidRDefault="00AF05D3" w:rsidP="001D6EA1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 xml:space="preserve">También expondremos un eje </w:t>
      </w:r>
      <w:r w:rsidR="00376174">
        <w:rPr>
          <w:rFonts w:ascii="Arial" w:hAnsi="Arial"/>
          <w:sz w:val="24"/>
        </w:rPr>
        <w:t>motriz con motor eléctrico e-</w:t>
      </w:r>
      <w:proofErr w:type="spellStart"/>
      <w:r w:rsidR="00376174">
        <w:rPr>
          <w:rFonts w:ascii="Arial" w:hAnsi="Arial"/>
          <w:sz w:val="24"/>
        </w:rPr>
        <w:t>axle</w:t>
      </w:r>
      <w:proofErr w:type="spellEnd"/>
      <w:r>
        <w:rPr>
          <w:rFonts w:ascii="Arial" w:hAnsi="Arial"/>
          <w:sz w:val="24"/>
        </w:rPr>
        <w:t xml:space="preserve"> en nuestro stand. El eje, que está en pleno desarrollo, ilustra a la perfección nuestra la búsqueda continua de un conjunto completo de soluciones de cadena cinemática de alta eficiencia.</w:t>
      </w:r>
    </w:p>
    <w:p w14:paraId="276BE486" w14:textId="77777777" w:rsidR="006E7AB0" w:rsidRPr="003B0C92" w:rsidRDefault="006E7AB0" w:rsidP="0052526F">
      <w:pPr>
        <w:spacing w:line="360" w:lineRule="auto"/>
        <w:rPr>
          <w:rFonts w:ascii="Arial" w:hAnsi="Arial"/>
          <w:bCs/>
          <w:iCs/>
          <w:sz w:val="24"/>
          <w:lang w:val="fr-BE"/>
        </w:rPr>
      </w:pPr>
    </w:p>
    <w:p w14:paraId="3CF3905A" w14:textId="0AA5ABCC" w:rsidR="00BE2E3A" w:rsidRPr="00BE2E3A" w:rsidRDefault="00BE2E3A" w:rsidP="00BE2E3A">
      <w:pPr>
        <w:spacing w:line="360" w:lineRule="auto"/>
        <w:rPr>
          <w:rFonts w:ascii="Arial" w:hAnsi="Arial"/>
          <w:bCs/>
          <w:i/>
          <w:sz w:val="24"/>
        </w:rPr>
      </w:pPr>
      <w:r>
        <w:rPr>
          <w:rFonts w:ascii="Arial" w:hAnsi="Arial"/>
          <w:i/>
          <w:sz w:val="24"/>
        </w:rPr>
        <w:t xml:space="preserve">Con una gama completa de vehículos eléctricos de batería respaldada por la completa oferta de servicios específicos, PACCAR y DAF exhiben en la IAA </w:t>
      </w:r>
      <w:proofErr w:type="spellStart"/>
      <w:r>
        <w:rPr>
          <w:rFonts w:ascii="Arial" w:hAnsi="Arial"/>
          <w:i/>
          <w:sz w:val="24"/>
        </w:rPr>
        <w:t>Transportation</w:t>
      </w:r>
      <w:proofErr w:type="spellEnd"/>
      <w:r>
        <w:rPr>
          <w:rFonts w:ascii="Arial" w:hAnsi="Arial"/>
          <w:i/>
          <w:sz w:val="24"/>
        </w:rPr>
        <w:t xml:space="preserve"> 2024 su liderazgo en asistencia a los clientes en transición energética.</w:t>
      </w:r>
    </w:p>
    <w:p w14:paraId="6C80CD53" w14:textId="77777777" w:rsidR="006E7AB0" w:rsidRPr="003B0C92" w:rsidRDefault="006E7AB0" w:rsidP="0052526F">
      <w:pPr>
        <w:spacing w:line="360" w:lineRule="auto"/>
        <w:rPr>
          <w:rFonts w:ascii="Arial" w:hAnsi="Arial"/>
          <w:bCs/>
          <w:iCs/>
          <w:sz w:val="24"/>
          <w:lang w:val="fr-BE"/>
        </w:rPr>
      </w:pPr>
    </w:p>
    <w:p w14:paraId="65727EC4" w14:textId="29CCD117" w:rsidR="00B91670" w:rsidRPr="0002456C" w:rsidRDefault="0002456C" w:rsidP="00996292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b/>
          <w:color w:val="000000" w:themeColor="text1"/>
          <w:sz w:val="28"/>
        </w:rPr>
        <w:t>"Preparados para el futuro"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 xml:space="preserve">"Los mejores camiones del mercado </w:t>
      </w:r>
      <w:r w:rsidR="00EB3CFD">
        <w:rPr>
          <w:rFonts w:ascii="Arial" w:hAnsi="Arial"/>
          <w:sz w:val="24"/>
        </w:rPr>
        <w:t>ahora son</w:t>
      </w:r>
      <w:r>
        <w:rPr>
          <w:rFonts w:ascii="Arial" w:hAnsi="Arial"/>
          <w:sz w:val="24"/>
        </w:rPr>
        <w:t xml:space="preserve"> aún mejores", explica Harald Seidel, presidente de DAF Trucks. "Como resultado de una serie de innovaciones, los XD, XF, XG y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de Nueva Generación DAF vuelven a establecer nuevos estándares en eficiencia, seguridad y comodidad para el conductor. Además, ofrecemos una gama completa de vehículos eléctricos de batería con una autonomía de hasta 500 kilómetros. Mientras tanto, seguimos explorando y desarrollando tecnologías alternativas y sostenibles de transporte por carretera. Nuestra presencia en la IAA </w:t>
      </w:r>
      <w:proofErr w:type="spellStart"/>
      <w:r>
        <w:rPr>
          <w:rFonts w:ascii="Arial" w:hAnsi="Arial"/>
          <w:sz w:val="24"/>
        </w:rPr>
        <w:t>Transportation</w:t>
      </w:r>
      <w:proofErr w:type="spellEnd"/>
      <w:r>
        <w:rPr>
          <w:rFonts w:ascii="Arial" w:hAnsi="Arial"/>
          <w:sz w:val="24"/>
        </w:rPr>
        <w:t xml:space="preserve"> 2024 demuestra que en DAF estamos preparados para el futuro".</w:t>
      </w:r>
    </w:p>
    <w:p w14:paraId="7F4A90C7" w14:textId="77777777" w:rsidR="008B140A" w:rsidRPr="003B0C92" w:rsidRDefault="008B140A" w:rsidP="008B140A">
      <w:pPr>
        <w:spacing w:line="360" w:lineRule="auto"/>
        <w:rPr>
          <w:rFonts w:ascii="Arial" w:hAnsi="Arial" w:cs="Arial"/>
          <w:bCs/>
          <w:sz w:val="24"/>
          <w:szCs w:val="24"/>
          <w:lang w:val="fr-BE"/>
        </w:rPr>
      </w:pPr>
    </w:p>
    <w:p w14:paraId="464FA81B" w14:textId="4F07962E" w:rsidR="00366A9B" w:rsidRDefault="00366A9B" w:rsidP="00366A9B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t>DAF Trucks N.V.</w:t>
      </w:r>
      <w:r>
        <w:rPr>
          <w:rFonts w:ascii="Arial" w:hAnsi="Arial"/>
          <w:sz w:val="18"/>
        </w:rPr>
        <w:t xml:space="preserve"> es una filial de PACCAR Inc., empresa tecnológica dedicada al diseño y la fabricación de vehículos ligeros, semipesados y pesados a nivel mundial. DAF fabrica una gama completa de unidades tractoras y camiones profesionales que se adaptan perfectamente a todas las aplicaciones de transporte. Asimismo, DAF es un proveedor líder de servicios, entre los que se cuentan los contratos de reparación y mantenimiento </w:t>
      </w:r>
      <w:proofErr w:type="spellStart"/>
      <w:r>
        <w:rPr>
          <w:rFonts w:ascii="Arial" w:hAnsi="Arial"/>
          <w:sz w:val="18"/>
        </w:rPr>
        <w:t>MultiSupport</w:t>
      </w:r>
      <w:proofErr w:type="spellEnd"/>
      <w:r>
        <w:rPr>
          <w:rFonts w:ascii="Arial" w:hAnsi="Arial"/>
          <w:sz w:val="18"/>
        </w:rPr>
        <w:t xml:space="preserve">, los servicios de financiación de PACCAR </w:t>
      </w:r>
      <w:proofErr w:type="spellStart"/>
      <w:r>
        <w:rPr>
          <w:rFonts w:ascii="Arial" w:hAnsi="Arial"/>
          <w:sz w:val="18"/>
        </w:rPr>
        <w:t>Financial</w:t>
      </w:r>
      <w:proofErr w:type="spellEnd"/>
      <w:r>
        <w:rPr>
          <w:rFonts w:ascii="Arial" w:hAnsi="Arial"/>
          <w:sz w:val="18"/>
        </w:rPr>
        <w:t xml:space="preserve"> y los servicios de entrega de recambios de primera categoría de PACCAR </w:t>
      </w:r>
      <w:proofErr w:type="spellStart"/>
      <w:r>
        <w:rPr>
          <w:rFonts w:ascii="Arial" w:hAnsi="Arial"/>
          <w:sz w:val="18"/>
        </w:rPr>
        <w:t>Parts</w:t>
      </w:r>
      <w:proofErr w:type="spellEnd"/>
      <w:r>
        <w:rPr>
          <w:rFonts w:ascii="Arial" w:hAnsi="Arial"/>
          <w:sz w:val="18"/>
        </w:rPr>
        <w:t>.</w:t>
      </w:r>
    </w:p>
    <w:p w14:paraId="032CD95C" w14:textId="77777777" w:rsidR="002C6400" w:rsidRPr="003B0C92" w:rsidRDefault="002C6400" w:rsidP="005C3F0B">
      <w:pPr>
        <w:rPr>
          <w:rFonts w:ascii="Arial" w:hAnsi="Arial" w:cs="Arial"/>
          <w:bCs/>
          <w:iCs/>
          <w:sz w:val="18"/>
          <w:szCs w:val="18"/>
          <w:lang w:val="fr-BE"/>
        </w:rPr>
      </w:pPr>
    </w:p>
    <w:p w14:paraId="6BFA21A6" w14:textId="273D2028" w:rsidR="005C3F0B" w:rsidRPr="005C3F0B" w:rsidRDefault="00366A9B" w:rsidP="005C3F0B">
      <w:pPr>
        <w:rPr>
          <w:rFonts w:ascii="Arial" w:hAnsi="Arial"/>
          <w:bCs/>
          <w:iCs/>
          <w:sz w:val="24"/>
        </w:rPr>
      </w:pPr>
      <w:r>
        <w:rPr>
          <w:rFonts w:ascii="Arial" w:hAnsi="Arial"/>
          <w:sz w:val="18"/>
        </w:rPr>
        <w:br/>
      </w:r>
      <w:r>
        <w:rPr>
          <w:rFonts w:ascii="Arial" w:hAnsi="Arial"/>
          <w:sz w:val="24"/>
        </w:rPr>
        <w:t>Hannover, 16 de septiembre de 2024</w:t>
      </w:r>
    </w:p>
    <w:p w14:paraId="23F8632F" w14:textId="77777777" w:rsidR="005C3F0B" w:rsidRPr="003B0C92" w:rsidRDefault="005C3F0B" w:rsidP="005C3F0B">
      <w:pPr>
        <w:rPr>
          <w:rFonts w:ascii="Arial" w:hAnsi="Arial"/>
          <w:b/>
          <w:i/>
          <w:sz w:val="24"/>
          <w:lang w:val="fr-BE"/>
        </w:rPr>
      </w:pPr>
    </w:p>
    <w:p w14:paraId="621DE84B" w14:textId="75E9C35B" w:rsidR="005C3F0B" w:rsidRPr="00AD78E7" w:rsidRDefault="005C3F0B" w:rsidP="005C3F0B">
      <w:pPr>
        <w:rPr>
          <w:rFonts w:ascii="Arial" w:hAnsi="Arial" w:cs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Nota solo para los editores</w:t>
      </w:r>
    </w:p>
    <w:p w14:paraId="30657291" w14:textId="77777777" w:rsidR="005C3F0B" w:rsidRPr="003B0C92" w:rsidRDefault="005C3F0B" w:rsidP="005C3F0B">
      <w:pPr>
        <w:rPr>
          <w:rFonts w:ascii="Arial" w:hAnsi="Arial" w:cs="Arial"/>
          <w:sz w:val="24"/>
          <w:lang w:val="fr-BE"/>
        </w:rPr>
      </w:pPr>
    </w:p>
    <w:p w14:paraId="3EE8FF0A" w14:textId="77777777" w:rsidR="005C3F0B" w:rsidRPr="008D1D03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Más información:</w:t>
      </w:r>
    </w:p>
    <w:p w14:paraId="0B8CFEB9" w14:textId="77777777" w:rsidR="005C3F0B" w:rsidRPr="008D1D03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DAF Trucks N.V.</w:t>
      </w:r>
    </w:p>
    <w:p w14:paraId="3B14BBC0" w14:textId="77777777" w:rsidR="005C3F0B" w:rsidRPr="008D1D03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Departamento de comunicación corporativa</w:t>
      </w:r>
    </w:p>
    <w:p w14:paraId="25738599" w14:textId="77777777" w:rsidR="005C3F0B" w:rsidRPr="00202550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Rutger Kerstiens, +31 40 214 2874</w:t>
      </w:r>
    </w:p>
    <w:p w14:paraId="5BD9180C" w14:textId="330D314A" w:rsidR="005C3F0B" w:rsidRPr="004424A8" w:rsidRDefault="003E24A7" w:rsidP="005C3F0B">
      <w:p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www.daf.com</w:t>
      </w:r>
    </w:p>
    <w:p w14:paraId="5D0584B2" w14:textId="77777777" w:rsidR="005C3F0B" w:rsidRPr="003B0C92" w:rsidRDefault="005C3F0B" w:rsidP="00366A9B">
      <w:pPr>
        <w:rPr>
          <w:rFonts w:ascii="Arial" w:hAnsi="Arial" w:cs="Arial"/>
          <w:b/>
          <w:bCs/>
          <w:sz w:val="18"/>
          <w:szCs w:val="18"/>
          <w:lang w:val="fr-BE"/>
        </w:rPr>
      </w:pPr>
    </w:p>
    <w:p w14:paraId="6EAF9274" w14:textId="7272569D" w:rsidR="005C3F0B" w:rsidRPr="003B0C92" w:rsidRDefault="005C3F0B" w:rsidP="00366A9B">
      <w:pPr>
        <w:rPr>
          <w:rFonts w:ascii="Arial" w:hAnsi="Arial" w:cs="Arial"/>
          <w:b/>
          <w:bCs/>
          <w:sz w:val="18"/>
          <w:szCs w:val="18"/>
          <w:lang w:val="fr-BE"/>
        </w:rPr>
      </w:pPr>
    </w:p>
    <w:p w14:paraId="46B41F09" w14:textId="77777777" w:rsidR="004424A8" w:rsidRDefault="004424A8" w:rsidP="004424A8">
      <w:pPr>
        <w:spacing w:line="276" w:lineRule="auto"/>
        <w:rPr>
          <w:rStyle w:val="Hyperlink"/>
          <w:rFonts w:ascii="Arial" w:hAnsi="Arial"/>
          <w:i/>
          <w:iCs/>
          <w:color w:val="000000" w:themeColor="text1"/>
          <w:u w:val="none"/>
        </w:rPr>
      </w:pPr>
      <w:r>
        <w:rPr>
          <w:rStyle w:val="Hyperlink"/>
          <w:rFonts w:ascii="Arial" w:hAnsi="Arial"/>
          <w:i/>
          <w:color w:val="000000" w:themeColor="text1"/>
          <w:u w:val="none"/>
        </w:rPr>
        <w:t>*) En función del mercado y la aplicación</w:t>
      </w:r>
    </w:p>
    <w:p w14:paraId="2771BE45" w14:textId="77777777" w:rsidR="005C3F0B" w:rsidRPr="003B0C92" w:rsidRDefault="005C3F0B" w:rsidP="00366A9B">
      <w:pPr>
        <w:rPr>
          <w:rFonts w:ascii="Arial" w:hAnsi="Arial" w:cs="Arial"/>
          <w:b/>
          <w:bCs/>
          <w:sz w:val="18"/>
          <w:szCs w:val="18"/>
          <w:lang w:val="fr-BE"/>
        </w:rPr>
      </w:pPr>
    </w:p>
    <w:sectPr w:rsidR="005C3F0B" w:rsidRPr="003B0C92" w:rsidSect="00054C58">
      <w:headerReference w:type="default" r:id="rId10"/>
      <w:type w:val="continuous"/>
      <w:pgSz w:w="11907" w:h="16840" w:code="9"/>
      <w:pgMar w:top="2377" w:right="1417" w:bottom="567" w:left="1418" w:header="79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D709C" w14:textId="77777777" w:rsidR="00DA11AE" w:rsidRDefault="00DA11AE">
      <w:r>
        <w:separator/>
      </w:r>
    </w:p>
  </w:endnote>
  <w:endnote w:type="continuationSeparator" w:id="0">
    <w:p w14:paraId="72EA0FD0" w14:textId="77777777" w:rsidR="00DA11AE" w:rsidRDefault="00DA1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EDE33" w14:textId="77777777" w:rsidR="0077358E" w:rsidRDefault="0077358E">
    <w:pPr>
      <w:pStyle w:val="Voettekst"/>
      <w:rPr>
        <w:rFonts w:ascii="Arial" w:hAnsi="Arial"/>
        <w:sz w:val="16"/>
      </w:rPr>
    </w:pPr>
    <w:r>
      <w:rPr>
        <w:rFonts w:ascii="Arial" w:hAnsi="Arial"/>
        <w:sz w:val="16"/>
      </w:rPr>
      <w:t xml:space="preserve">SF 5001.05 (02.08)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8F327" w14:textId="77777777" w:rsidR="00DA11AE" w:rsidRDefault="00DA11AE">
      <w:r>
        <w:separator/>
      </w:r>
    </w:p>
  </w:footnote>
  <w:footnote w:type="continuationSeparator" w:id="0">
    <w:p w14:paraId="2BC75778" w14:textId="77777777" w:rsidR="00DA11AE" w:rsidRDefault="00DA1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CF237" w14:textId="77777777" w:rsidR="0077358E" w:rsidRDefault="0077358E" w:rsidP="0077358E">
    <w:pPr>
      <w:pStyle w:val="HeaderTextLeft"/>
      <w:framePr w:h="1265" w:hRule="exact" w:wrap="around" w:x="624" w:y="376"/>
      <w:spacing w:before="120" w:line="420" w:lineRule="exact"/>
      <w:rPr>
        <w:b w:val="0"/>
      </w:rPr>
    </w:pPr>
  </w:p>
  <w:p w14:paraId="5AC5191F" w14:textId="77777777" w:rsidR="0077358E" w:rsidRPr="0077358E" w:rsidRDefault="00637FD0" w:rsidP="0077358E">
    <w:pPr>
      <w:pStyle w:val="HeaderTextLeft"/>
      <w:framePr w:h="1265" w:hRule="exact" w:wrap="around" w:x="624" w:y="376"/>
      <w:spacing w:line="420" w:lineRule="exact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680574D" wp14:editId="74A1F9B7">
              <wp:simplePos x="0" y="0"/>
              <wp:positionH relativeFrom="page">
                <wp:posOffset>323850</wp:posOffset>
              </wp:positionH>
              <wp:positionV relativeFrom="page">
                <wp:posOffset>323850</wp:posOffset>
              </wp:positionV>
              <wp:extent cx="0" cy="485775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857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3C2F6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5pt,25.5pt" to="25.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" o:allowincell="f">
              <w10:wrap anchorx="page" anchory="page"/>
            </v:line>
          </w:pict>
        </mc:Fallback>
      </mc:AlternateContent>
    </w:r>
    <w:r>
      <w:rPr>
        <w:b w:val="0"/>
      </w:rPr>
      <w:t>Pers/Press/</w:t>
    </w:r>
    <w:proofErr w:type="spellStart"/>
    <w:r>
      <w:rPr>
        <w:b w:val="0"/>
      </w:rPr>
      <w:t>Presse</w:t>
    </w:r>
    <w:proofErr w:type="spellEnd"/>
    <w:r>
      <w:rPr>
        <w:b w:val="0"/>
      </w:rPr>
      <w:t>/Prensa/</w:t>
    </w:r>
    <w:proofErr w:type="spellStart"/>
    <w:r>
      <w:rPr>
        <w:b w:val="0"/>
      </w:rPr>
      <w:t>Stampa</w:t>
    </w:r>
    <w:proofErr w:type="spellEnd"/>
  </w:p>
  <w:tbl>
    <w:tblPr>
      <w:tblW w:w="255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3"/>
    </w:tblGrid>
    <w:tr w:rsidR="0077358E" w14:paraId="7A19687E" w14:textId="77777777" w:rsidTr="0077358E">
      <w:trPr>
        <w:trHeight w:val="1249"/>
      </w:trPr>
      <w:tc>
        <w:tcPr>
          <w:tcW w:w="2553" w:type="dxa"/>
        </w:tcPr>
        <w:p w14:paraId="56619EE4" w14:textId="77777777" w:rsidR="0077358E" w:rsidRDefault="0077358E" w:rsidP="008F14AD">
          <w:pPr>
            <w:pStyle w:val="KoptekstLogo"/>
            <w:framePr w:wrap="around"/>
            <w:rPr>
              <w:b w:val="0"/>
            </w:rPr>
          </w:pPr>
          <w:r>
            <w:object w:dxaOrig="12227" w:dyaOrig="5716" w14:anchorId="04F5CC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.95pt;height:54.7pt">
                <v:imagedata r:id="rId1" o:title=""/>
              </v:shape>
              <o:OLEObject Type="Embed" ProgID="PBrush" ShapeID="_x0000_i1025" DrawAspect="Content" ObjectID="_1787578363" r:id="rId2"/>
            </w:object>
          </w:r>
        </w:p>
      </w:tc>
    </w:tr>
    <w:tr w:rsidR="0077358E" w14:paraId="66248D61" w14:textId="77777777" w:rsidTr="0077358E">
      <w:trPr>
        <w:trHeight w:hRule="exact" w:val="264"/>
      </w:trPr>
      <w:tc>
        <w:tcPr>
          <w:tcW w:w="2553" w:type="dxa"/>
        </w:tcPr>
        <w:p w14:paraId="3BCA978B" w14:textId="77777777" w:rsidR="0077358E" w:rsidRDefault="0077358E" w:rsidP="008F14AD">
          <w:pPr>
            <w:pStyle w:val="KoptekstLogoCompanyAddress"/>
            <w:framePr w:wrap="around"/>
          </w:pPr>
          <w:r>
            <w:t>Hugo van der Goeslaan 1</w:t>
          </w:r>
        </w:p>
      </w:tc>
    </w:tr>
    <w:tr w:rsidR="0077358E" w14:paraId="69ED357E" w14:textId="77777777" w:rsidTr="0077358E">
      <w:trPr>
        <w:trHeight w:hRule="exact" w:val="264"/>
      </w:trPr>
      <w:tc>
        <w:tcPr>
          <w:tcW w:w="2553" w:type="dxa"/>
        </w:tcPr>
        <w:p w14:paraId="2350B2EF" w14:textId="77777777" w:rsidR="0077358E" w:rsidRDefault="0077358E" w:rsidP="008F14AD">
          <w:pPr>
            <w:pStyle w:val="KoptekstLogoCompanyAddress"/>
            <w:framePr w:wrap="around"/>
          </w:pPr>
          <w:r>
            <w:t>Postbus 90065</w:t>
          </w:r>
        </w:p>
      </w:tc>
    </w:tr>
    <w:tr w:rsidR="0077358E" w14:paraId="031775D7" w14:textId="77777777" w:rsidTr="0077358E">
      <w:trPr>
        <w:trHeight w:hRule="exact" w:val="264"/>
      </w:trPr>
      <w:tc>
        <w:tcPr>
          <w:tcW w:w="2553" w:type="dxa"/>
        </w:tcPr>
        <w:p w14:paraId="4C2A053B" w14:textId="7119320F" w:rsidR="0077358E" w:rsidRDefault="0077358E" w:rsidP="008F14AD">
          <w:pPr>
            <w:pStyle w:val="KoptekstLogoCompanyAddress"/>
            <w:framePr w:wrap="around"/>
            <w:rPr>
              <w:u w:val="single"/>
            </w:rPr>
          </w:pPr>
          <w:r>
            <w:t xml:space="preserve">5600 PT </w:t>
          </w:r>
          <w:r w:rsidR="00A30463">
            <w:t xml:space="preserve"> </w:t>
          </w:r>
          <w:r>
            <w:t>Eindhoven (Países Bajos)</w:t>
          </w:r>
        </w:p>
      </w:tc>
    </w:tr>
    <w:tr w:rsidR="0077358E" w14:paraId="2D08D9FD" w14:textId="77777777" w:rsidTr="0077358E">
      <w:trPr>
        <w:trHeight w:hRule="exact" w:val="264"/>
      </w:trPr>
      <w:tc>
        <w:tcPr>
          <w:tcW w:w="2553" w:type="dxa"/>
        </w:tcPr>
        <w:p w14:paraId="36105E92" w14:textId="77777777" w:rsidR="0077358E" w:rsidRDefault="0077358E" w:rsidP="008F14AD">
          <w:pPr>
            <w:pStyle w:val="KoptekstLogoCompanyAddress"/>
            <w:framePr w:wrap="around"/>
          </w:pPr>
          <w:r>
            <w:t>Tel.: +31 (0) 40 214 21 04</w:t>
          </w:r>
        </w:p>
      </w:tc>
    </w:tr>
    <w:tr w:rsidR="0077358E" w14:paraId="4ED6A4E4" w14:textId="77777777" w:rsidTr="0077358E">
      <w:trPr>
        <w:trHeight w:hRule="exact" w:val="264"/>
      </w:trPr>
      <w:tc>
        <w:tcPr>
          <w:tcW w:w="2553" w:type="dxa"/>
        </w:tcPr>
        <w:p w14:paraId="479F8C50" w14:textId="77777777" w:rsidR="0077358E" w:rsidRDefault="0077358E" w:rsidP="008F14AD">
          <w:pPr>
            <w:pStyle w:val="KoptekstLogoCompanyAddress"/>
            <w:framePr w:wrap="around"/>
          </w:pPr>
          <w:r>
            <w:t>Fax: +31 (0) 40 214 43 17</w:t>
          </w:r>
        </w:p>
      </w:tc>
    </w:tr>
    <w:tr w:rsidR="0077358E" w14:paraId="2E6535B1" w14:textId="77777777" w:rsidTr="0077358E">
      <w:trPr>
        <w:trHeight w:hRule="exact" w:val="264"/>
      </w:trPr>
      <w:tc>
        <w:tcPr>
          <w:tcW w:w="2553" w:type="dxa"/>
        </w:tcPr>
        <w:p w14:paraId="1B8091C7" w14:textId="77777777" w:rsidR="0077358E" w:rsidRDefault="0077358E" w:rsidP="008F14AD">
          <w:pPr>
            <w:pStyle w:val="KoptekstLogoCompanyAddress"/>
            <w:framePr w:wrap="around"/>
          </w:pPr>
          <w:r>
            <w:t>Internet: www.daf.com</w:t>
          </w:r>
        </w:p>
      </w:tc>
    </w:tr>
    <w:tr w:rsidR="0077358E" w14:paraId="0079FC4A" w14:textId="77777777" w:rsidTr="0077358E">
      <w:trPr>
        <w:trHeight w:hRule="exact" w:val="264"/>
      </w:trPr>
      <w:tc>
        <w:tcPr>
          <w:tcW w:w="2553" w:type="dxa"/>
        </w:tcPr>
        <w:p w14:paraId="7BC99C31" w14:textId="77777777" w:rsidR="0077358E" w:rsidRDefault="00637FD0" w:rsidP="008F14AD">
          <w:pPr>
            <w:pStyle w:val="KoptekstLogoCompanyAddress"/>
            <w:framePr w:wrap="around"/>
          </w:pPr>
          <w:r>
            <w:drawing>
              <wp:inline distT="0" distB="0" distL="0" distR="0" wp14:anchorId="64A10DC5" wp14:editId="119A279E">
                <wp:extent cx="1009650" cy="76200"/>
                <wp:effectExtent l="0" t="0" r="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D0595B" w14:textId="77777777" w:rsidR="0077358E" w:rsidRDefault="0077358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68395" w14:textId="77777777" w:rsidR="0077358E" w:rsidRDefault="00637FD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0" allowOverlap="1" wp14:anchorId="61EEA533" wp14:editId="1B447656">
          <wp:simplePos x="0" y="0"/>
          <wp:positionH relativeFrom="page">
            <wp:posOffset>5616575</wp:posOffset>
          </wp:positionH>
          <wp:positionV relativeFrom="paragraph">
            <wp:posOffset>-13970</wp:posOffset>
          </wp:positionV>
          <wp:extent cx="1541780" cy="669925"/>
          <wp:effectExtent l="0" t="0" r="1270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1F4505"/>
    <w:multiLevelType w:val="hybridMultilevel"/>
    <w:tmpl w:val="273A52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B03CD"/>
    <w:multiLevelType w:val="hybridMultilevel"/>
    <w:tmpl w:val="F5C63ABA"/>
    <w:lvl w:ilvl="0" w:tplc="D0643C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A6821"/>
    <w:multiLevelType w:val="hybridMultilevel"/>
    <w:tmpl w:val="1C9E340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34784"/>
    <w:multiLevelType w:val="hybridMultilevel"/>
    <w:tmpl w:val="E61E8C9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8092330">
    <w:abstractNumId w:val="1"/>
  </w:num>
  <w:num w:numId="2" w16cid:durableId="1207908423">
    <w:abstractNumId w:val="0"/>
  </w:num>
  <w:num w:numId="3" w16cid:durableId="1753503146">
    <w:abstractNumId w:val="2"/>
  </w:num>
  <w:num w:numId="4" w16cid:durableId="2124225395">
    <w:abstractNumId w:val="2"/>
  </w:num>
  <w:num w:numId="5" w16cid:durableId="1445538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FD0"/>
    <w:rsid w:val="00000CA0"/>
    <w:rsid w:val="000048AA"/>
    <w:rsid w:val="00004B4E"/>
    <w:rsid w:val="0001060A"/>
    <w:rsid w:val="00014A27"/>
    <w:rsid w:val="0002456C"/>
    <w:rsid w:val="0004239E"/>
    <w:rsid w:val="00045748"/>
    <w:rsid w:val="000462BF"/>
    <w:rsid w:val="000544FF"/>
    <w:rsid w:val="00054C58"/>
    <w:rsid w:val="00054E48"/>
    <w:rsid w:val="000557F1"/>
    <w:rsid w:val="00064BB5"/>
    <w:rsid w:val="00067F2D"/>
    <w:rsid w:val="00070003"/>
    <w:rsid w:val="000764AB"/>
    <w:rsid w:val="000816ED"/>
    <w:rsid w:val="0008214D"/>
    <w:rsid w:val="00087EE7"/>
    <w:rsid w:val="000A0419"/>
    <w:rsid w:val="000A3D07"/>
    <w:rsid w:val="000B053C"/>
    <w:rsid w:val="000B3DDE"/>
    <w:rsid w:val="000F0B46"/>
    <w:rsid w:val="0010745E"/>
    <w:rsid w:val="001107F0"/>
    <w:rsid w:val="00110D7A"/>
    <w:rsid w:val="00115E1C"/>
    <w:rsid w:val="00120FF0"/>
    <w:rsid w:val="00124878"/>
    <w:rsid w:val="001309C4"/>
    <w:rsid w:val="00134A01"/>
    <w:rsid w:val="00134F7C"/>
    <w:rsid w:val="0013662A"/>
    <w:rsid w:val="00141F24"/>
    <w:rsid w:val="00157C83"/>
    <w:rsid w:val="001651DC"/>
    <w:rsid w:val="00165BC3"/>
    <w:rsid w:val="00171C7F"/>
    <w:rsid w:val="0017621E"/>
    <w:rsid w:val="00184503"/>
    <w:rsid w:val="001911AB"/>
    <w:rsid w:val="0019591E"/>
    <w:rsid w:val="001A36F8"/>
    <w:rsid w:val="001B51EB"/>
    <w:rsid w:val="001C0DF8"/>
    <w:rsid w:val="001C58D0"/>
    <w:rsid w:val="001D5CA7"/>
    <w:rsid w:val="001D62FD"/>
    <w:rsid w:val="001D69B0"/>
    <w:rsid w:val="001D6EA1"/>
    <w:rsid w:val="001E0636"/>
    <w:rsid w:val="001E5397"/>
    <w:rsid w:val="001F0A62"/>
    <w:rsid w:val="001F0FF5"/>
    <w:rsid w:val="001F2C79"/>
    <w:rsid w:val="001F66DF"/>
    <w:rsid w:val="001F6F16"/>
    <w:rsid w:val="00202550"/>
    <w:rsid w:val="0020559E"/>
    <w:rsid w:val="00212217"/>
    <w:rsid w:val="002161C8"/>
    <w:rsid w:val="00223BFC"/>
    <w:rsid w:val="00223CD4"/>
    <w:rsid w:val="002400B4"/>
    <w:rsid w:val="0024544F"/>
    <w:rsid w:val="0025455A"/>
    <w:rsid w:val="00257B79"/>
    <w:rsid w:val="002657BA"/>
    <w:rsid w:val="002771B0"/>
    <w:rsid w:val="00285635"/>
    <w:rsid w:val="0028789C"/>
    <w:rsid w:val="002A2930"/>
    <w:rsid w:val="002A70C6"/>
    <w:rsid w:val="002A7CA0"/>
    <w:rsid w:val="002B039E"/>
    <w:rsid w:val="002B1CD5"/>
    <w:rsid w:val="002B4DEB"/>
    <w:rsid w:val="002B5B03"/>
    <w:rsid w:val="002B79B0"/>
    <w:rsid w:val="002C6400"/>
    <w:rsid w:val="002D194A"/>
    <w:rsid w:val="002D4CA9"/>
    <w:rsid w:val="002E4195"/>
    <w:rsid w:val="003020BB"/>
    <w:rsid w:val="003028F2"/>
    <w:rsid w:val="00305724"/>
    <w:rsid w:val="0031071D"/>
    <w:rsid w:val="00312BC9"/>
    <w:rsid w:val="0031379C"/>
    <w:rsid w:val="00317C7C"/>
    <w:rsid w:val="003248A2"/>
    <w:rsid w:val="003332F7"/>
    <w:rsid w:val="00337B01"/>
    <w:rsid w:val="003476DC"/>
    <w:rsid w:val="003539E9"/>
    <w:rsid w:val="00353B4C"/>
    <w:rsid w:val="00353D9D"/>
    <w:rsid w:val="003555F2"/>
    <w:rsid w:val="00363753"/>
    <w:rsid w:val="00366A9B"/>
    <w:rsid w:val="00371DA5"/>
    <w:rsid w:val="00376174"/>
    <w:rsid w:val="00380608"/>
    <w:rsid w:val="00384FDE"/>
    <w:rsid w:val="00390D8F"/>
    <w:rsid w:val="003B0C92"/>
    <w:rsid w:val="003B2336"/>
    <w:rsid w:val="003B26BF"/>
    <w:rsid w:val="003B54F8"/>
    <w:rsid w:val="003B5CA5"/>
    <w:rsid w:val="003C28EF"/>
    <w:rsid w:val="003C3CF0"/>
    <w:rsid w:val="003C59AE"/>
    <w:rsid w:val="003C7CBE"/>
    <w:rsid w:val="003D0E92"/>
    <w:rsid w:val="003E24A7"/>
    <w:rsid w:val="003E355D"/>
    <w:rsid w:val="003F6C2E"/>
    <w:rsid w:val="00404BD3"/>
    <w:rsid w:val="004220ED"/>
    <w:rsid w:val="00424904"/>
    <w:rsid w:val="0043017E"/>
    <w:rsid w:val="004312B7"/>
    <w:rsid w:val="00433BA4"/>
    <w:rsid w:val="004424A8"/>
    <w:rsid w:val="00447AC9"/>
    <w:rsid w:val="00454711"/>
    <w:rsid w:val="00464E2C"/>
    <w:rsid w:val="00466201"/>
    <w:rsid w:val="004840AA"/>
    <w:rsid w:val="00484CC8"/>
    <w:rsid w:val="00490D22"/>
    <w:rsid w:val="004916DC"/>
    <w:rsid w:val="004943E8"/>
    <w:rsid w:val="00495272"/>
    <w:rsid w:val="004960D1"/>
    <w:rsid w:val="004A3470"/>
    <w:rsid w:val="004B3BE2"/>
    <w:rsid w:val="004B4A0B"/>
    <w:rsid w:val="004C110D"/>
    <w:rsid w:val="004C5D7A"/>
    <w:rsid w:val="004C654A"/>
    <w:rsid w:val="004D1C29"/>
    <w:rsid w:val="004D5D16"/>
    <w:rsid w:val="004D5D7A"/>
    <w:rsid w:val="004E53ED"/>
    <w:rsid w:val="004F3977"/>
    <w:rsid w:val="004F397C"/>
    <w:rsid w:val="005111CA"/>
    <w:rsid w:val="005212A0"/>
    <w:rsid w:val="00524C60"/>
    <w:rsid w:val="0052526F"/>
    <w:rsid w:val="00527909"/>
    <w:rsid w:val="00532139"/>
    <w:rsid w:val="0053620B"/>
    <w:rsid w:val="00545A73"/>
    <w:rsid w:val="0055005C"/>
    <w:rsid w:val="005721F9"/>
    <w:rsid w:val="00577A05"/>
    <w:rsid w:val="00580286"/>
    <w:rsid w:val="00582751"/>
    <w:rsid w:val="0058396D"/>
    <w:rsid w:val="00586EE7"/>
    <w:rsid w:val="005900B8"/>
    <w:rsid w:val="00597FD9"/>
    <w:rsid w:val="005A0715"/>
    <w:rsid w:val="005C1FB1"/>
    <w:rsid w:val="005C2C23"/>
    <w:rsid w:val="005C3F0B"/>
    <w:rsid w:val="005C4E79"/>
    <w:rsid w:val="005C7681"/>
    <w:rsid w:val="005D648A"/>
    <w:rsid w:val="005E06DC"/>
    <w:rsid w:val="005E1F00"/>
    <w:rsid w:val="005E781F"/>
    <w:rsid w:val="005F5808"/>
    <w:rsid w:val="005F5AFD"/>
    <w:rsid w:val="00602C71"/>
    <w:rsid w:val="006036F6"/>
    <w:rsid w:val="00623D5C"/>
    <w:rsid w:val="0062619B"/>
    <w:rsid w:val="00631BD5"/>
    <w:rsid w:val="00633350"/>
    <w:rsid w:val="00634ECE"/>
    <w:rsid w:val="00637FD0"/>
    <w:rsid w:val="006518AB"/>
    <w:rsid w:val="00657777"/>
    <w:rsid w:val="00660BA2"/>
    <w:rsid w:val="00674343"/>
    <w:rsid w:val="0068010E"/>
    <w:rsid w:val="00683878"/>
    <w:rsid w:val="006856E7"/>
    <w:rsid w:val="00685AA5"/>
    <w:rsid w:val="006872FC"/>
    <w:rsid w:val="00691CE5"/>
    <w:rsid w:val="00693DBF"/>
    <w:rsid w:val="0069606B"/>
    <w:rsid w:val="006A55F9"/>
    <w:rsid w:val="006B1192"/>
    <w:rsid w:val="006C0497"/>
    <w:rsid w:val="006D1C7C"/>
    <w:rsid w:val="006D5A30"/>
    <w:rsid w:val="006D73F6"/>
    <w:rsid w:val="006E17E8"/>
    <w:rsid w:val="006E7AB0"/>
    <w:rsid w:val="006F5AE2"/>
    <w:rsid w:val="006F7AB6"/>
    <w:rsid w:val="0070627F"/>
    <w:rsid w:val="0071720C"/>
    <w:rsid w:val="00721491"/>
    <w:rsid w:val="00723D65"/>
    <w:rsid w:val="0073140F"/>
    <w:rsid w:val="0073424C"/>
    <w:rsid w:val="00742E82"/>
    <w:rsid w:val="0074461B"/>
    <w:rsid w:val="00750E74"/>
    <w:rsid w:val="00761519"/>
    <w:rsid w:val="007616DC"/>
    <w:rsid w:val="00767077"/>
    <w:rsid w:val="00773321"/>
    <w:rsid w:val="0077358E"/>
    <w:rsid w:val="00773BE8"/>
    <w:rsid w:val="007819ED"/>
    <w:rsid w:val="007879EA"/>
    <w:rsid w:val="00793623"/>
    <w:rsid w:val="007966A2"/>
    <w:rsid w:val="00796C20"/>
    <w:rsid w:val="007A0503"/>
    <w:rsid w:val="007A54C5"/>
    <w:rsid w:val="007A774E"/>
    <w:rsid w:val="007B1146"/>
    <w:rsid w:val="007C1263"/>
    <w:rsid w:val="007C13FC"/>
    <w:rsid w:val="007C4FF5"/>
    <w:rsid w:val="007E2B61"/>
    <w:rsid w:val="007E3AC3"/>
    <w:rsid w:val="007E6869"/>
    <w:rsid w:val="007F53E7"/>
    <w:rsid w:val="00801FA9"/>
    <w:rsid w:val="0081103E"/>
    <w:rsid w:val="0081328F"/>
    <w:rsid w:val="00814A5B"/>
    <w:rsid w:val="00815A29"/>
    <w:rsid w:val="00816FF0"/>
    <w:rsid w:val="00830269"/>
    <w:rsid w:val="00843939"/>
    <w:rsid w:val="0085053B"/>
    <w:rsid w:val="008535D0"/>
    <w:rsid w:val="00853D62"/>
    <w:rsid w:val="00860A30"/>
    <w:rsid w:val="0086154F"/>
    <w:rsid w:val="00872EC6"/>
    <w:rsid w:val="008744CE"/>
    <w:rsid w:val="00880EFD"/>
    <w:rsid w:val="008832F3"/>
    <w:rsid w:val="00885C48"/>
    <w:rsid w:val="00886AEF"/>
    <w:rsid w:val="00890B53"/>
    <w:rsid w:val="008A5ED4"/>
    <w:rsid w:val="008B140A"/>
    <w:rsid w:val="008B6A06"/>
    <w:rsid w:val="008C21C5"/>
    <w:rsid w:val="008D1D03"/>
    <w:rsid w:val="008D1F07"/>
    <w:rsid w:val="008E34CC"/>
    <w:rsid w:val="008E7678"/>
    <w:rsid w:val="008F0ECB"/>
    <w:rsid w:val="008F1389"/>
    <w:rsid w:val="008F14AD"/>
    <w:rsid w:val="008F600D"/>
    <w:rsid w:val="00905CED"/>
    <w:rsid w:val="00910C08"/>
    <w:rsid w:val="00912C07"/>
    <w:rsid w:val="00912C1C"/>
    <w:rsid w:val="009164D9"/>
    <w:rsid w:val="00917F62"/>
    <w:rsid w:val="00930534"/>
    <w:rsid w:val="009333B7"/>
    <w:rsid w:val="0094290E"/>
    <w:rsid w:val="00943F4B"/>
    <w:rsid w:val="0094488A"/>
    <w:rsid w:val="0094530D"/>
    <w:rsid w:val="00947BD0"/>
    <w:rsid w:val="0095332E"/>
    <w:rsid w:val="00972A76"/>
    <w:rsid w:val="00974747"/>
    <w:rsid w:val="009843D0"/>
    <w:rsid w:val="00996292"/>
    <w:rsid w:val="009A0890"/>
    <w:rsid w:val="009A0BFA"/>
    <w:rsid w:val="009B0A89"/>
    <w:rsid w:val="009C16CF"/>
    <w:rsid w:val="009D1734"/>
    <w:rsid w:val="009E2231"/>
    <w:rsid w:val="009E79C2"/>
    <w:rsid w:val="009F1A87"/>
    <w:rsid w:val="009F1AFF"/>
    <w:rsid w:val="009F6FDA"/>
    <w:rsid w:val="00A10F68"/>
    <w:rsid w:val="00A222FF"/>
    <w:rsid w:val="00A27CA2"/>
    <w:rsid w:val="00A30463"/>
    <w:rsid w:val="00A453DB"/>
    <w:rsid w:val="00A50B44"/>
    <w:rsid w:val="00A51DC5"/>
    <w:rsid w:val="00A54ECF"/>
    <w:rsid w:val="00A54F68"/>
    <w:rsid w:val="00A575B6"/>
    <w:rsid w:val="00A66F6B"/>
    <w:rsid w:val="00A70D07"/>
    <w:rsid w:val="00A83B28"/>
    <w:rsid w:val="00AA57E0"/>
    <w:rsid w:val="00AA5EF1"/>
    <w:rsid w:val="00AB1C37"/>
    <w:rsid w:val="00AB3A31"/>
    <w:rsid w:val="00AB5705"/>
    <w:rsid w:val="00AC0B92"/>
    <w:rsid w:val="00AC58F3"/>
    <w:rsid w:val="00AC61CB"/>
    <w:rsid w:val="00AC6766"/>
    <w:rsid w:val="00AD548A"/>
    <w:rsid w:val="00AD6EE9"/>
    <w:rsid w:val="00AD78E7"/>
    <w:rsid w:val="00AE0F01"/>
    <w:rsid w:val="00AE2E38"/>
    <w:rsid w:val="00AE7E26"/>
    <w:rsid w:val="00AF05D3"/>
    <w:rsid w:val="00AF084E"/>
    <w:rsid w:val="00AF3D9B"/>
    <w:rsid w:val="00AF44F0"/>
    <w:rsid w:val="00B04FA0"/>
    <w:rsid w:val="00B15E8D"/>
    <w:rsid w:val="00B20435"/>
    <w:rsid w:val="00B35DF6"/>
    <w:rsid w:val="00B36E0E"/>
    <w:rsid w:val="00B50363"/>
    <w:rsid w:val="00B55A05"/>
    <w:rsid w:val="00B609B2"/>
    <w:rsid w:val="00B63A2B"/>
    <w:rsid w:val="00B70617"/>
    <w:rsid w:val="00B838EF"/>
    <w:rsid w:val="00B91670"/>
    <w:rsid w:val="00BA14D5"/>
    <w:rsid w:val="00BA458F"/>
    <w:rsid w:val="00BB7748"/>
    <w:rsid w:val="00BC0BDD"/>
    <w:rsid w:val="00BD1270"/>
    <w:rsid w:val="00BE285D"/>
    <w:rsid w:val="00BE2E3A"/>
    <w:rsid w:val="00BE616F"/>
    <w:rsid w:val="00BE704C"/>
    <w:rsid w:val="00BF1BEC"/>
    <w:rsid w:val="00BF5A09"/>
    <w:rsid w:val="00BF6817"/>
    <w:rsid w:val="00BF79A9"/>
    <w:rsid w:val="00C0148D"/>
    <w:rsid w:val="00C0474A"/>
    <w:rsid w:val="00C078E7"/>
    <w:rsid w:val="00C11685"/>
    <w:rsid w:val="00C16561"/>
    <w:rsid w:val="00C252F9"/>
    <w:rsid w:val="00C25503"/>
    <w:rsid w:val="00C31DDD"/>
    <w:rsid w:val="00C33D9C"/>
    <w:rsid w:val="00C37953"/>
    <w:rsid w:val="00C558C5"/>
    <w:rsid w:val="00C605A8"/>
    <w:rsid w:val="00C60B3B"/>
    <w:rsid w:val="00C80571"/>
    <w:rsid w:val="00C83643"/>
    <w:rsid w:val="00C86E7D"/>
    <w:rsid w:val="00C970FB"/>
    <w:rsid w:val="00CA1353"/>
    <w:rsid w:val="00CA622D"/>
    <w:rsid w:val="00CA7E03"/>
    <w:rsid w:val="00CB1364"/>
    <w:rsid w:val="00CB3FD7"/>
    <w:rsid w:val="00CC22C7"/>
    <w:rsid w:val="00CD5146"/>
    <w:rsid w:val="00D15312"/>
    <w:rsid w:val="00D20E4E"/>
    <w:rsid w:val="00D24E5D"/>
    <w:rsid w:val="00D257E6"/>
    <w:rsid w:val="00D33E51"/>
    <w:rsid w:val="00D5516E"/>
    <w:rsid w:val="00D55D47"/>
    <w:rsid w:val="00D6798E"/>
    <w:rsid w:val="00D729FD"/>
    <w:rsid w:val="00D806F1"/>
    <w:rsid w:val="00D8072B"/>
    <w:rsid w:val="00D818BB"/>
    <w:rsid w:val="00D84030"/>
    <w:rsid w:val="00DA11AE"/>
    <w:rsid w:val="00DA3449"/>
    <w:rsid w:val="00DB0B11"/>
    <w:rsid w:val="00DB2B26"/>
    <w:rsid w:val="00DB2B3D"/>
    <w:rsid w:val="00DB3391"/>
    <w:rsid w:val="00DB3E01"/>
    <w:rsid w:val="00DC530E"/>
    <w:rsid w:val="00DD11C7"/>
    <w:rsid w:val="00DD2D91"/>
    <w:rsid w:val="00DD6E38"/>
    <w:rsid w:val="00DE08A8"/>
    <w:rsid w:val="00DE0C8C"/>
    <w:rsid w:val="00DE590F"/>
    <w:rsid w:val="00E02170"/>
    <w:rsid w:val="00E02D79"/>
    <w:rsid w:val="00E04081"/>
    <w:rsid w:val="00E117FE"/>
    <w:rsid w:val="00E166E1"/>
    <w:rsid w:val="00E211A6"/>
    <w:rsid w:val="00E348C1"/>
    <w:rsid w:val="00E4756B"/>
    <w:rsid w:val="00E67658"/>
    <w:rsid w:val="00E714B0"/>
    <w:rsid w:val="00E91A48"/>
    <w:rsid w:val="00E94449"/>
    <w:rsid w:val="00EA2A4B"/>
    <w:rsid w:val="00EB3CFD"/>
    <w:rsid w:val="00EB48C3"/>
    <w:rsid w:val="00EC23A7"/>
    <w:rsid w:val="00EC5D7B"/>
    <w:rsid w:val="00ED3FBE"/>
    <w:rsid w:val="00EE00CA"/>
    <w:rsid w:val="00EE2DB4"/>
    <w:rsid w:val="00EF33D2"/>
    <w:rsid w:val="00EF59D3"/>
    <w:rsid w:val="00F044AD"/>
    <w:rsid w:val="00F07377"/>
    <w:rsid w:val="00F12303"/>
    <w:rsid w:val="00F12AD4"/>
    <w:rsid w:val="00F14E32"/>
    <w:rsid w:val="00F167A4"/>
    <w:rsid w:val="00F23806"/>
    <w:rsid w:val="00F33140"/>
    <w:rsid w:val="00F36D00"/>
    <w:rsid w:val="00F40260"/>
    <w:rsid w:val="00F46490"/>
    <w:rsid w:val="00F53647"/>
    <w:rsid w:val="00F6449B"/>
    <w:rsid w:val="00F65B5D"/>
    <w:rsid w:val="00F779BD"/>
    <w:rsid w:val="00F92820"/>
    <w:rsid w:val="00F93CF3"/>
    <w:rsid w:val="00F95316"/>
    <w:rsid w:val="00FA4A77"/>
    <w:rsid w:val="00FA5891"/>
    <w:rsid w:val="00FB0BA9"/>
    <w:rsid w:val="00FB20D2"/>
    <w:rsid w:val="00FB3012"/>
    <w:rsid w:val="00FC0631"/>
    <w:rsid w:val="00FC194A"/>
    <w:rsid w:val="00FC3D50"/>
    <w:rsid w:val="00FC4A21"/>
    <w:rsid w:val="00FC523C"/>
    <w:rsid w:val="00FC755C"/>
    <w:rsid w:val="00FE3C39"/>
    <w:rsid w:val="00FE6A1F"/>
    <w:rsid w:val="00FF1B59"/>
    <w:rsid w:val="00FF5873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7EDB83"/>
  <w15:docId w15:val="{EBC355F7-D79A-4910-ACCD-5A2DDC35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KoptekstLogo">
    <w:name w:val="Koptekst Logo"/>
    <w:basedOn w:val="Koptekst"/>
    <w:pPr>
      <w:framePr w:w="2381" w:hSpace="181" w:vSpace="181" w:wrap="around" w:vAnchor="page" w:hAnchor="page" w:x="8846" w:y="681" w:anchorLock="1"/>
    </w:pPr>
    <w:rPr>
      <w:rFonts w:ascii="Arial" w:hAnsi="Arial"/>
      <w:b/>
      <w:noProof/>
      <w:sz w:val="18"/>
    </w:rPr>
  </w:style>
  <w:style w:type="paragraph" w:customStyle="1" w:styleId="HeaderTextLeft">
    <w:name w:val="Header Text Left"/>
    <w:basedOn w:val="Koptekst"/>
    <w:pPr>
      <w:framePr w:w="5670" w:hSpace="142" w:vSpace="142" w:wrap="around" w:vAnchor="page" w:hAnchor="page" w:x="681" w:y="455" w:anchorLock="1"/>
      <w:spacing w:line="510" w:lineRule="exact"/>
    </w:pPr>
    <w:rPr>
      <w:rFonts w:ascii="Arial" w:hAnsi="Arial"/>
      <w:b/>
      <w:sz w:val="34"/>
    </w:rPr>
  </w:style>
  <w:style w:type="paragraph" w:customStyle="1" w:styleId="HeaderTextLeft1stline">
    <w:name w:val="Header Text Left 1st line"/>
    <w:basedOn w:val="HeaderTextLeft"/>
    <w:pPr>
      <w:framePr w:wrap="around"/>
      <w:spacing w:line="240" w:lineRule="auto"/>
    </w:pPr>
  </w:style>
  <w:style w:type="paragraph" w:customStyle="1" w:styleId="FooterSF">
    <w:name w:val="Footer SF"/>
    <w:basedOn w:val="Standaard"/>
    <w:pPr>
      <w:framePr w:hSpace="142" w:vSpace="142" w:wrap="auto" w:vAnchor="page" w:hAnchor="page" w:x="681" w:y="16387" w:anchorLock="1"/>
      <w:spacing w:line="255" w:lineRule="exact"/>
    </w:pPr>
    <w:rPr>
      <w:rFonts w:ascii="Arial" w:hAnsi="Arial"/>
      <w:noProof/>
      <w:sz w:val="16"/>
    </w:rPr>
  </w:style>
  <w:style w:type="table" w:styleId="Tabelraster">
    <w:name w:val="Table Grid"/>
    <w:basedOn w:val="Standaardtabel"/>
    <w:rsid w:val="001E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LogoCompanyAddress">
    <w:name w:val="Koptekst Logo Company Address"/>
    <w:basedOn w:val="KoptekstLogo"/>
    <w:rsid w:val="00134A01"/>
    <w:pPr>
      <w:framePr w:wrap="around"/>
      <w:spacing w:line="255" w:lineRule="exact"/>
    </w:pPr>
    <w:rPr>
      <w:b w:val="0"/>
      <w:sz w:val="16"/>
    </w:rPr>
  </w:style>
  <w:style w:type="paragraph" w:styleId="Ballontekst">
    <w:name w:val="Balloon Text"/>
    <w:basedOn w:val="Standaard"/>
    <w:link w:val="BallontekstChar"/>
    <w:rsid w:val="00FF1B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1B5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E06DC"/>
    <w:pPr>
      <w:ind w:left="720"/>
      <w:contextualSpacing/>
    </w:pPr>
  </w:style>
  <w:style w:type="paragraph" w:customStyle="1" w:styleId="Body">
    <w:name w:val="Body"/>
    <w:rsid w:val="00ED3F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GB"/>
    </w:rPr>
  </w:style>
  <w:style w:type="character" w:styleId="Hyperlink">
    <w:name w:val="Hyperlink"/>
    <w:basedOn w:val="Standaardalinea-lettertype"/>
    <w:unhideWhenUsed/>
    <w:rsid w:val="00F95316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semiHidden/>
    <w:unhideWhenUsed/>
    <w:rsid w:val="00223BFC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223BFC"/>
  </w:style>
  <w:style w:type="character" w:customStyle="1" w:styleId="TekstopmerkingChar">
    <w:name w:val="Tekst opmerking Char"/>
    <w:basedOn w:val="Standaardalinea-lettertype"/>
    <w:link w:val="Tekstopmerking"/>
    <w:rsid w:val="00223BFC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4960D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4960D1"/>
    <w:rPr>
      <w:b/>
      <w:bCs/>
    </w:rPr>
  </w:style>
  <w:style w:type="paragraph" w:styleId="Revisie">
    <w:name w:val="Revision"/>
    <w:hidden/>
    <w:uiPriority w:val="99"/>
    <w:semiHidden/>
    <w:rsid w:val="00D84030"/>
  </w:style>
  <w:style w:type="paragraph" w:styleId="Normaalweb">
    <w:name w:val="Normal (Web)"/>
    <w:basedOn w:val="Standaard"/>
    <w:uiPriority w:val="99"/>
    <w:semiHidden/>
    <w:unhideWhenUsed/>
    <w:rsid w:val="00171C7F"/>
    <w:pPr>
      <w:spacing w:before="100" w:beforeAutospacing="1" w:after="100" w:afterAutospacing="1"/>
    </w:pPr>
    <w:rPr>
      <w:sz w:val="24"/>
      <w:szCs w:val="24"/>
    </w:rPr>
  </w:style>
  <w:style w:type="character" w:styleId="Nadruk">
    <w:name w:val="Emphasis"/>
    <w:basedOn w:val="Standaardalinea-lettertype"/>
    <w:qFormat/>
    <w:rsid w:val="003B0C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E5834-E76A-45DF-A168-491A9A97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1677</Words>
  <Characters>8836</Characters>
  <Application>Microsoft Office Word</Application>
  <DocSecurity>4</DocSecurity>
  <Lines>73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SF</vt:lpstr>
      <vt:lpstr>SF</vt:lpstr>
    </vt:vector>
  </TitlesOfParts>
  <Company>PR</Company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</dc:title>
  <dc:creator>Saskia van Zijtveld</dc:creator>
  <cp:lastModifiedBy>Vivian van Kaam</cp:lastModifiedBy>
  <cp:revision>2</cp:revision>
  <cp:lastPrinted>2022-08-17T07:25:00Z</cp:lastPrinted>
  <dcterms:created xsi:type="dcterms:W3CDTF">2024-09-11T14:46:00Z</dcterms:created>
  <dcterms:modified xsi:type="dcterms:W3CDTF">2024-09-11T14:46:00Z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1e019f-b452-4968-a847-b0d6f05acbc0_Enabled">
    <vt:lpwstr>true</vt:lpwstr>
  </property>
  <property fmtid="{D5CDD505-2E9C-101B-9397-08002B2CF9AE}" pid="3" name="MSIP_Label_f71e019f-b452-4968-a847-b0d6f05acbc0_SetDate">
    <vt:lpwstr>2024-08-13T09:34:14Z</vt:lpwstr>
  </property>
  <property fmtid="{D5CDD505-2E9C-101B-9397-08002B2CF9AE}" pid="4" name="MSIP_Label_f71e019f-b452-4968-a847-b0d6f05acbc0_Method">
    <vt:lpwstr>Privileged</vt:lpwstr>
  </property>
  <property fmtid="{D5CDD505-2E9C-101B-9397-08002B2CF9AE}" pid="5" name="MSIP_Label_f71e019f-b452-4968-a847-b0d6f05acbc0_Name">
    <vt:lpwstr>f71e019f-b452-4968-a847-b0d6f05acbc0</vt:lpwstr>
  </property>
  <property fmtid="{D5CDD505-2E9C-101B-9397-08002B2CF9AE}" pid="6" name="MSIP_Label_f71e019f-b452-4968-a847-b0d6f05acbc0_SiteId">
    <vt:lpwstr>e201abf9-c5a3-43f8-8e29-135d4fe67e6b</vt:lpwstr>
  </property>
  <property fmtid="{D5CDD505-2E9C-101B-9397-08002B2CF9AE}" pid="7" name="MSIP_Label_f71e019f-b452-4968-a847-b0d6f05acbc0_ActionId">
    <vt:lpwstr>7b10345d-a9b3-4664-b41f-a652068b7163</vt:lpwstr>
  </property>
  <property fmtid="{D5CDD505-2E9C-101B-9397-08002B2CF9AE}" pid="8" name="MSIP_Label_f71e019f-b452-4968-a847-b0d6f05acbc0_ContentBits">
    <vt:lpwstr>0</vt:lpwstr>
  </property>
</Properties>
</file>