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14B01820" w:rsidR="00F65B5D" w:rsidRPr="00CB242D" w:rsidRDefault="00F55BC1" w:rsidP="00620621">
      <w:pPr>
        <w:spacing w:line="276" w:lineRule="auto"/>
        <w:rPr>
          <w:rFonts w:ascii="Arial" w:hAnsi="Arial" w:cs="Arial"/>
          <w:b/>
          <w:sz w:val="32"/>
          <w:szCs w:val="32"/>
        </w:rPr>
      </w:pPr>
      <w:r>
        <w:rPr>
          <w:rFonts w:ascii="Arial" w:hAnsi="Arial"/>
          <w:sz w:val="24"/>
        </w:rPr>
        <w:t>Nueva plataforma de gestión de flotas en línea para una eficiencia óptima</w:t>
      </w:r>
      <w:r>
        <w:rPr>
          <w:rFonts w:ascii="Arial" w:hAnsi="Arial"/>
          <w:sz w:val="24"/>
        </w:rPr>
        <w:br/>
      </w:r>
      <w:r>
        <w:rPr>
          <w:rFonts w:ascii="Arial" w:hAnsi="Arial"/>
          <w:b/>
          <w:sz w:val="32"/>
        </w:rPr>
        <w:t xml:space="preserve">DAF presenta PACCAR </w:t>
      </w:r>
      <w:proofErr w:type="spellStart"/>
      <w:r>
        <w:rPr>
          <w:rFonts w:ascii="Arial" w:hAnsi="Arial"/>
          <w:b/>
          <w:sz w:val="32"/>
        </w:rPr>
        <w:t>Connect</w:t>
      </w:r>
      <w:proofErr w:type="spellEnd"/>
    </w:p>
    <w:p w14:paraId="3BFA43F2" w14:textId="0CDB4163"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 xml:space="preserve">Gracias a toda la información que contiene y a su facilidad de uso líder del sector, el nuevo PACCAR </w:t>
      </w:r>
      <w:proofErr w:type="spellStart"/>
      <w:r>
        <w:rPr>
          <w:rFonts w:ascii="Arial" w:hAnsi="Arial"/>
          <w:b/>
          <w:sz w:val="24"/>
        </w:rPr>
        <w:t>Connect</w:t>
      </w:r>
      <w:proofErr w:type="spellEnd"/>
      <w:r>
        <w:rPr>
          <w:rFonts w:ascii="Arial" w:hAnsi="Arial"/>
          <w:b/>
          <w:sz w:val="24"/>
        </w:rPr>
        <w:t xml:space="preserve"> define el estándar de referencia las plataformas de gestión de flotas en línea. PACCAR </w:t>
      </w:r>
      <w:proofErr w:type="spellStart"/>
      <w:r>
        <w:rPr>
          <w:rFonts w:ascii="Arial" w:hAnsi="Arial"/>
          <w:b/>
          <w:sz w:val="24"/>
        </w:rPr>
        <w:t>Connect</w:t>
      </w:r>
      <w:proofErr w:type="spellEnd"/>
      <w:r>
        <w:rPr>
          <w:rFonts w:ascii="Arial" w:hAnsi="Arial"/>
          <w:b/>
          <w:sz w:val="24"/>
        </w:rPr>
        <w:t xml:space="preserve"> es fácilmente accesible y permite una integración sencilla con software externo. Todos los nuevos DAF XB, XD, XF, XG y XG</w:t>
      </w:r>
      <w:r>
        <w:rPr>
          <w:rFonts w:ascii="Arial" w:hAnsi="Arial"/>
          <w:b/>
          <w:sz w:val="24"/>
          <w:vertAlign w:val="superscript"/>
        </w:rPr>
        <w:t>+</w:t>
      </w:r>
      <w:r>
        <w:rPr>
          <w:rFonts w:ascii="Arial" w:hAnsi="Arial"/>
          <w:b/>
          <w:sz w:val="24"/>
        </w:rPr>
        <w:t xml:space="preserve"> </w:t>
      </w:r>
      <w:r w:rsidR="001B1F39">
        <w:rPr>
          <w:rFonts w:ascii="Arial" w:hAnsi="Arial"/>
          <w:b/>
          <w:sz w:val="24"/>
        </w:rPr>
        <w:t>incluyen</w:t>
      </w:r>
      <w:r>
        <w:rPr>
          <w:rFonts w:ascii="Arial" w:hAnsi="Arial"/>
          <w:b/>
          <w:sz w:val="24"/>
        </w:rPr>
        <w:t xml:space="preserve"> 10 años de PACCAR </w:t>
      </w:r>
      <w:proofErr w:type="spellStart"/>
      <w:r>
        <w:rPr>
          <w:rFonts w:ascii="Arial" w:hAnsi="Arial"/>
          <w:b/>
          <w:sz w:val="24"/>
        </w:rPr>
        <w:t>Connect</w:t>
      </w:r>
      <w:proofErr w:type="spellEnd"/>
      <w:r>
        <w:rPr>
          <w:rFonts w:ascii="Arial" w:hAnsi="Arial"/>
          <w:b/>
          <w:sz w:val="24"/>
        </w:rPr>
        <w:t>.</w:t>
      </w:r>
    </w:p>
    <w:p w14:paraId="1FC2AA7A" w14:textId="429A4BEE" w:rsidR="00687A7D" w:rsidRPr="00CB242D" w:rsidRDefault="00CF729B" w:rsidP="358EEC3F">
      <w:pPr>
        <w:pStyle w:val="Body"/>
        <w:spacing w:before="240" w:line="360" w:lineRule="auto"/>
        <w:rPr>
          <w:rFonts w:ascii="Arial" w:hAnsi="Arial" w:cs="Arial"/>
          <w:sz w:val="24"/>
          <w:szCs w:val="24"/>
        </w:rPr>
      </w:pPr>
      <w:r>
        <w:rPr>
          <w:rFonts w:ascii="Arial" w:hAnsi="Arial"/>
          <w:sz w:val="24"/>
        </w:rPr>
        <w:t xml:space="preserve">PACCAR </w:t>
      </w:r>
      <w:proofErr w:type="spellStart"/>
      <w:r>
        <w:rPr>
          <w:rFonts w:ascii="Arial" w:hAnsi="Arial"/>
          <w:sz w:val="24"/>
        </w:rPr>
        <w:t>Connect</w:t>
      </w:r>
      <w:proofErr w:type="spellEnd"/>
      <w:r>
        <w:rPr>
          <w:rFonts w:ascii="Arial" w:hAnsi="Arial"/>
          <w:sz w:val="24"/>
        </w:rPr>
        <w:t xml:space="preserve"> consta de una serie de componentes: hardware y software en el camión, una </w:t>
      </w:r>
      <w:proofErr w:type="spellStart"/>
      <w:r>
        <w:rPr>
          <w:rFonts w:ascii="Arial" w:hAnsi="Arial"/>
          <w:sz w:val="24"/>
        </w:rPr>
        <w:t>tablet</w:t>
      </w:r>
      <w:proofErr w:type="spellEnd"/>
      <w:r>
        <w:rPr>
          <w:rFonts w:ascii="Arial" w:hAnsi="Arial"/>
          <w:sz w:val="24"/>
        </w:rPr>
        <w:t xml:space="preserve"> extraíble (opcional)</w:t>
      </w:r>
      <w:r w:rsidR="00D52A7E">
        <w:rPr>
          <w:rFonts w:ascii="Arial" w:hAnsi="Arial"/>
          <w:sz w:val="24"/>
        </w:rPr>
        <w:t xml:space="preserve">, una plataforma </w:t>
      </w:r>
      <w:r>
        <w:rPr>
          <w:rFonts w:ascii="Arial" w:hAnsi="Arial"/>
          <w:sz w:val="24"/>
        </w:rPr>
        <w:t xml:space="preserve">al que se puede acceder desde </w:t>
      </w:r>
      <w:r w:rsidR="00051B24">
        <w:rPr>
          <w:rFonts w:ascii="Arial" w:hAnsi="Arial"/>
          <w:sz w:val="24"/>
        </w:rPr>
        <w:t>la mayoría de</w:t>
      </w:r>
      <w:r>
        <w:rPr>
          <w:rFonts w:ascii="Arial" w:hAnsi="Arial"/>
          <w:sz w:val="24"/>
        </w:rPr>
        <w:t xml:space="preserve"> </w:t>
      </w:r>
      <w:r w:rsidR="00660584">
        <w:rPr>
          <w:rFonts w:ascii="Arial" w:hAnsi="Arial"/>
          <w:sz w:val="24"/>
        </w:rPr>
        <w:t>los dispositivos</w:t>
      </w:r>
      <w:r>
        <w:rPr>
          <w:rFonts w:ascii="Arial" w:hAnsi="Arial"/>
          <w:sz w:val="24"/>
        </w:rPr>
        <w:t xml:space="preserve"> fijo</w:t>
      </w:r>
      <w:r w:rsidR="00051B24">
        <w:rPr>
          <w:rFonts w:ascii="Arial" w:hAnsi="Arial"/>
          <w:sz w:val="24"/>
        </w:rPr>
        <w:t>s</w:t>
      </w:r>
      <w:r>
        <w:rPr>
          <w:rFonts w:ascii="Arial" w:hAnsi="Arial"/>
          <w:sz w:val="24"/>
        </w:rPr>
        <w:t xml:space="preserve"> o móvil</w:t>
      </w:r>
      <w:r w:rsidR="00051B24">
        <w:rPr>
          <w:rFonts w:ascii="Arial" w:hAnsi="Arial"/>
          <w:sz w:val="24"/>
        </w:rPr>
        <w:t>es</w:t>
      </w:r>
      <w:r>
        <w:rPr>
          <w:rFonts w:ascii="Arial" w:hAnsi="Arial"/>
          <w:sz w:val="24"/>
        </w:rPr>
        <w:t xml:space="preserve">. PACCAR </w:t>
      </w:r>
      <w:proofErr w:type="spellStart"/>
      <w:r>
        <w:rPr>
          <w:rFonts w:ascii="Arial" w:hAnsi="Arial"/>
          <w:sz w:val="24"/>
        </w:rPr>
        <w:t>Connect</w:t>
      </w:r>
      <w:proofErr w:type="spellEnd"/>
      <w:r>
        <w:rPr>
          <w:rFonts w:ascii="Arial" w:hAnsi="Arial"/>
          <w:sz w:val="24"/>
        </w:rPr>
        <w:t xml:space="preserve"> proporciona información en tiempo real en cualquier momento y lugar sobre de los vehículos y de toda la flota</w:t>
      </w:r>
      <w:r w:rsidR="001535E9">
        <w:rPr>
          <w:rFonts w:ascii="Arial" w:hAnsi="Arial"/>
          <w:sz w:val="24"/>
        </w:rPr>
        <w:t>,</w:t>
      </w:r>
      <w:r>
        <w:rPr>
          <w:rFonts w:ascii="Arial" w:hAnsi="Arial"/>
          <w:sz w:val="24"/>
        </w:rPr>
        <w:t xml:space="preserve"> el rendimiento de los conductores, lo que ayuda a los operadores a optimizar la eficiencia.</w:t>
      </w:r>
    </w:p>
    <w:p w14:paraId="1B2F02D0" w14:textId="620DE244"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Una perfecta integración</w:t>
      </w:r>
      <w:r>
        <w:rPr>
          <w:rFonts w:ascii="Arial" w:hAnsi="Arial"/>
          <w:b/>
          <w:sz w:val="24"/>
        </w:rPr>
        <w:br/>
      </w:r>
      <w:r>
        <w:rPr>
          <w:rFonts w:ascii="Arial" w:hAnsi="Arial"/>
          <w:sz w:val="24"/>
        </w:rPr>
        <w:t xml:space="preserve">Una de las principales ventajas de PACCAR </w:t>
      </w:r>
      <w:proofErr w:type="spellStart"/>
      <w:r>
        <w:rPr>
          <w:rFonts w:ascii="Arial" w:hAnsi="Arial"/>
          <w:sz w:val="24"/>
        </w:rPr>
        <w:t>Connect</w:t>
      </w:r>
      <w:proofErr w:type="spellEnd"/>
      <w:r>
        <w:rPr>
          <w:rFonts w:ascii="Arial" w:hAnsi="Arial"/>
          <w:sz w:val="24"/>
        </w:rPr>
        <w:t xml:space="preserve"> es que las aplicaciones logísticas externas pueden utilizar</w:t>
      </w:r>
      <w:r w:rsidR="001535E9">
        <w:rPr>
          <w:rFonts w:ascii="Arial" w:hAnsi="Arial"/>
          <w:sz w:val="24"/>
        </w:rPr>
        <w:t xml:space="preserve"> los</w:t>
      </w:r>
      <w:r>
        <w:rPr>
          <w:rFonts w:ascii="Arial" w:hAnsi="Arial"/>
          <w:sz w:val="24"/>
        </w:rPr>
        <w:t xml:space="preserve"> datos </w:t>
      </w:r>
      <w:r w:rsidR="00A10ADA">
        <w:rPr>
          <w:rFonts w:ascii="Arial" w:hAnsi="Arial"/>
          <w:sz w:val="24"/>
        </w:rPr>
        <w:t xml:space="preserve">de la </w:t>
      </w:r>
      <w:proofErr w:type="spellStart"/>
      <w:r w:rsidR="00A10ADA">
        <w:rPr>
          <w:rFonts w:ascii="Arial" w:hAnsi="Arial"/>
          <w:sz w:val="24"/>
        </w:rPr>
        <w:t>paltaforma</w:t>
      </w:r>
      <w:proofErr w:type="spellEnd"/>
      <w:r>
        <w:rPr>
          <w:rFonts w:ascii="Arial" w:hAnsi="Arial"/>
          <w:sz w:val="24"/>
        </w:rPr>
        <w:t>, lo que facilita la supervisión de los procesos logísticos y el rendimiento de una flota desde cualquier dispositivo.</w:t>
      </w:r>
    </w:p>
    <w:p w14:paraId="0073CDE3" w14:textId="2F5BE965" w:rsidR="00F43D3E" w:rsidRDefault="008536CA" w:rsidP="00C65137">
      <w:pPr>
        <w:pStyle w:val="Body"/>
        <w:spacing w:before="240" w:line="360" w:lineRule="auto"/>
        <w:rPr>
          <w:rFonts w:ascii="Arial" w:hAnsi="Arial" w:cs="Arial"/>
          <w:bCs/>
          <w:sz w:val="24"/>
          <w:szCs w:val="24"/>
        </w:rPr>
      </w:pPr>
      <w:r>
        <w:rPr>
          <w:rFonts w:ascii="Arial" w:hAnsi="Arial"/>
          <w:sz w:val="24"/>
        </w:rPr>
        <w:t xml:space="preserve">La </w:t>
      </w:r>
      <w:proofErr w:type="spellStart"/>
      <w:r>
        <w:rPr>
          <w:rFonts w:ascii="Arial" w:hAnsi="Arial"/>
          <w:sz w:val="24"/>
        </w:rPr>
        <w:t>tablet</w:t>
      </w:r>
      <w:proofErr w:type="spellEnd"/>
      <w:r>
        <w:rPr>
          <w:rFonts w:ascii="Arial" w:hAnsi="Arial"/>
          <w:sz w:val="24"/>
        </w:rPr>
        <w:t xml:space="preserve"> de PACCAR </w:t>
      </w:r>
      <w:proofErr w:type="spellStart"/>
      <w:r>
        <w:rPr>
          <w:rFonts w:ascii="Arial" w:hAnsi="Arial"/>
          <w:sz w:val="24"/>
        </w:rPr>
        <w:t>Connect</w:t>
      </w:r>
      <w:proofErr w:type="spellEnd"/>
      <w:r>
        <w:rPr>
          <w:rFonts w:ascii="Arial" w:hAnsi="Arial"/>
          <w:sz w:val="24"/>
        </w:rPr>
        <w:t xml:space="preserve"> también ayuda a que el trabajo del conductor sea más sencillo y eficiente, ya que puede conectar los servicios móviles de PACCAR </w:t>
      </w:r>
      <w:proofErr w:type="spellStart"/>
      <w:r>
        <w:rPr>
          <w:rFonts w:ascii="Arial" w:hAnsi="Arial"/>
          <w:sz w:val="24"/>
        </w:rPr>
        <w:t>Connect</w:t>
      </w:r>
      <w:proofErr w:type="spellEnd"/>
      <w:r>
        <w:rPr>
          <w:rFonts w:ascii="Arial" w:hAnsi="Arial"/>
          <w:sz w:val="24"/>
        </w:rPr>
        <w:t xml:space="preserve"> al sistema de navegación DAF. Esto significa que las nuevas rutas trazadas por </w:t>
      </w:r>
      <w:r w:rsidR="00A10ADA">
        <w:rPr>
          <w:rFonts w:ascii="Arial" w:hAnsi="Arial"/>
          <w:sz w:val="24"/>
        </w:rPr>
        <w:t xml:space="preserve">el </w:t>
      </w:r>
      <w:r>
        <w:rPr>
          <w:rFonts w:ascii="Arial" w:hAnsi="Arial"/>
          <w:sz w:val="24"/>
        </w:rPr>
        <w:t xml:space="preserve">operador se pueden enviar directamente al </w:t>
      </w:r>
      <w:r w:rsidR="005C2513">
        <w:rPr>
          <w:rFonts w:ascii="Arial" w:hAnsi="Arial"/>
          <w:sz w:val="24"/>
        </w:rPr>
        <w:t>navegador</w:t>
      </w:r>
      <w:r>
        <w:rPr>
          <w:rFonts w:ascii="Arial" w:hAnsi="Arial"/>
          <w:sz w:val="24"/>
        </w:rPr>
        <w:t xml:space="preserve"> del camión DAF. De esta forma se garantiza que los conductores dispongan de las rutas más eficientes.</w:t>
      </w:r>
    </w:p>
    <w:p w14:paraId="7A812A72" w14:textId="345FCE2A"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Nuevas funciones de navegación</w:t>
      </w:r>
      <w:r>
        <w:rPr>
          <w:rFonts w:ascii="Arial" w:hAnsi="Arial"/>
          <w:b/>
          <w:sz w:val="24"/>
        </w:rPr>
        <w:br/>
      </w:r>
      <w:r>
        <w:rPr>
          <w:rFonts w:ascii="Arial" w:hAnsi="Arial"/>
          <w:sz w:val="24"/>
        </w:rPr>
        <w:t xml:space="preserve">Además de una mayor eficiencia y comodidad al conductor, cabe destacar la opción </w:t>
      </w:r>
      <w:r>
        <w:rPr>
          <w:rFonts w:ascii="Arial" w:hAnsi="Arial"/>
          <w:sz w:val="24"/>
        </w:rPr>
        <w:lastRenderedPageBreak/>
        <w:t xml:space="preserve">"Ruta de </w:t>
      </w:r>
      <w:r w:rsidR="008F2634">
        <w:rPr>
          <w:rFonts w:ascii="Arial" w:hAnsi="Arial"/>
          <w:sz w:val="24"/>
        </w:rPr>
        <w:t>primera y última</w:t>
      </w:r>
      <w:r>
        <w:rPr>
          <w:rFonts w:ascii="Arial" w:hAnsi="Arial"/>
          <w:sz w:val="24"/>
        </w:rPr>
        <w:t xml:space="preserve"> milla". Esta característica resuelve el problema </w:t>
      </w:r>
      <w:r w:rsidR="008F2634">
        <w:rPr>
          <w:rFonts w:ascii="Arial" w:hAnsi="Arial"/>
          <w:sz w:val="24"/>
        </w:rPr>
        <w:t>frecuente</w:t>
      </w:r>
      <w:r>
        <w:rPr>
          <w:rFonts w:ascii="Arial" w:hAnsi="Arial"/>
          <w:sz w:val="24"/>
        </w:rPr>
        <w:t xml:space="preserve"> de no poder navegar a una determinada ubicación debido a restricciones de tráfico en el área de carga o descarga.</w:t>
      </w:r>
      <w:r>
        <w:rPr>
          <w:rFonts w:ascii="Arial" w:hAnsi="Arial"/>
          <w:sz w:val="24"/>
        </w:rPr>
        <w:br/>
        <w:t xml:space="preserve">La opción "Mi itinerario" permite crear una ruta (o una serie de rutas) en el portal PACCAR </w:t>
      </w:r>
      <w:proofErr w:type="spellStart"/>
      <w:r>
        <w:rPr>
          <w:rFonts w:ascii="Arial" w:hAnsi="Arial"/>
          <w:sz w:val="24"/>
        </w:rPr>
        <w:t>Connect</w:t>
      </w:r>
      <w:proofErr w:type="spellEnd"/>
      <w:r>
        <w:rPr>
          <w:rFonts w:ascii="Arial" w:hAnsi="Arial"/>
          <w:sz w:val="24"/>
        </w:rPr>
        <w:t xml:space="preserve"> y enviarla directamente </w:t>
      </w:r>
      <w:r w:rsidR="008F2634">
        <w:rPr>
          <w:rFonts w:ascii="Arial" w:hAnsi="Arial"/>
          <w:sz w:val="24"/>
        </w:rPr>
        <w:t xml:space="preserve">al navegador </w:t>
      </w:r>
      <w:r>
        <w:rPr>
          <w:rFonts w:ascii="Arial" w:hAnsi="Arial"/>
          <w:sz w:val="24"/>
        </w:rPr>
        <w:t>del camión. Esta función no solo alivia las responsabilidades del conductor, sino que también evita una pérdida potencial de tiempo.</w:t>
      </w:r>
    </w:p>
    <w:p w14:paraId="76FAC536" w14:textId="5A74FFE4"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Informes</w:t>
      </w:r>
      <w:r w:rsidR="002745C4">
        <w:rPr>
          <w:rFonts w:ascii="Arial" w:hAnsi="Arial"/>
          <w:b/>
          <w:sz w:val="24"/>
        </w:rPr>
        <w:t xml:space="preserve"> de rendimiento</w:t>
      </w:r>
      <w:r>
        <w:rPr>
          <w:rFonts w:ascii="Arial" w:hAnsi="Arial"/>
          <w:b/>
          <w:sz w:val="24"/>
        </w:rPr>
        <w:br/>
      </w:r>
      <w:r>
        <w:rPr>
          <w:rFonts w:ascii="Arial" w:hAnsi="Arial"/>
          <w:sz w:val="24"/>
        </w:rPr>
        <w:t xml:space="preserve">PACCAR </w:t>
      </w:r>
      <w:proofErr w:type="spellStart"/>
      <w:r>
        <w:rPr>
          <w:rFonts w:ascii="Arial" w:hAnsi="Arial"/>
          <w:sz w:val="24"/>
        </w:rPr>
        <w:t>Connect</w:t>
      </w:r>
      <w:proofErr w:type="spellEnd"/>
      <w:r>
        <w:rPr>
          <w:rFonts w:ascii="Arial" w:hAnsi="Arial"/>
          <w:sz w:val="24"/>
        </w:rPr>
        <w:t xml:space="preserve"> permite </w:t>
      </w:r>
      <w:r w:rsidR="002745C4">
        <w:rPr>
          <w:rFonts w:ascii="Arial" w:hAnsi="Arial"/>
          <w:sz w:val="24"/>
        </w:rPr>
        <w:t>monitorear</w:t>
      </w:r>
      <w:r>
        <w:rPr>
          <w:rFonts w:ascii="Arial" w:hAnsi="Arial"/>
          <w:sz w:val="24"/>
        </w:rPr>
        <w:t xml:space="preserve"> el rendimiento de los camiones y las flotas las 24 horas del día, los 7 días de la semana, o enviarlo por correo electrónico a través del "programador de informes" en cualquier momento. Los informes de las rutas y el combustible se pueden mostrar en el salpicadero. Con el fin de lograr la máxima eficiencia, PACCAR </w:t>
      </w:r>
      <w:proofErr w:type="spellStart"/>
      <w:r>
        <w:rPr>
          <w:rFonts w:ascii="Arial" w:hAnsi="Arial"/>
          <w:sz w:val="24"/>
        </w:rPr>
        <w:t>Connect</w:t>
      </w:r>
      <w:proofErr w:type="spellEnd"/>
      <w:r>
        <w:rPr>
          <w:rFonts w:ascii="Arial" w:hAnsi="Arial"/>
          <w:sz w:val="24"/>
        </w:rPr>
        <w:t xml:space="preserve"> también utiliza el </w:t>
      </w:r>
      <w:proofErr w:type="spellStart"/>
      <w:r>
        <w:rPr>
          <w:rFonts w:ascii="Arial" w:hAnsi="Arial"/>
          <w:sz w:val="24"/>
        </w:rPr>
        <w:t>geovallado</w:t>
      </w:r>
      <w:proofErr w:type="spellEnd"/>
      <w:r>
        <w:rPr>
          <w:rFonts w:ascii="Arial" w:hAnsi="Arial"/>
          <w:sz w:val="24"/>
        </w:rPr>
        <w:t xml:space="preserve"> (o "</w:t>
      </w:r>
      <w:proofErr w:type="spellStart"/>
      <w:r>
        <w:rPr>
          <w:rFonts w:ascii="Arial" w:hAnsi="Arial"/>
          <w:sz w:val="24"/>
        </w:rPr>
        <w:t>geofencing</w:t>
      </w:r>
      <w:proofErr w:type="spellEnd"/>
      <w:r>
        <w:rPr>
          <w:rFonts w:ascii="Arial" w:hAnsi="Arial"/>
          <w:sz w:val="24"/>
        </w:rPr>
        <w:t xml:space="preserve">"), que notifica a la base de operaciones siempre que un camión se aproxima a un punto de entrega o vuelve a estar totalmente operativo después de </w:t>
      </w:r>
      <w:r w:rsidR="00A82A2F">
        <w:rPr>
          <w:rFonts w:ascii="Arial" w:hAnsi="Arial"/>
          <w:sz w:val="24"/>
        </w:rPr>
        <w:t>las</w:t>
      </w:r>
      <w:r>
        <w:rPr>
          <w:rFonts w:ascii="Arial" w:hAnsi="Arial"/>
          <w:sz w:val="24"/>
        </w:rPr>
        <w:t xml:space="preserve"> tareas de mantenimiento.</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Los propietarios de flotas que necesiten información más completa pueden elegir los módulos opcionales Puntos Eco y Estado del vehículo. El primero proporciona información detallada sobre el rendimiento del conductor, mientras que el segundo se centra en el estado del vehículo, incluidas las señales en tiempo real del salpicadero y una indicación de cuándo será necesario realizar el siguiente mantenimiento del vehículo.</w:t>
      </w:r>
    </w:p>
    <w:p w14:paraId="6C1EB7F8" w14:textId="5589B77A" w:rsidR="005D46EB" w:rsidRPr="00CB242D" w:rsidRDefault="00702049" w:rsidP="358EEC3F">
      <w:pPr>
        <w:pStyle w:val="Body"/>
        <w:spacing w:before="240" w:line="360" w:lineRule="auto"/>
        <w:rPr>
          <w:rFonts w:ascii="Arial" w:hAnsi="Arial" w:cs="Arial"/>
          <w:sz w:val="24"/>
          <w:szCs w:val="24"/>
        </w:rPr>
      </w:pPr>
      <w:r>
        <w:rPr>
          <w:rFonts w:ascii="Arial" w:hAnsi="Arial"/>
          <w:b/>
          <w:sz w:val="24"/>
        </w:rPr>
        <w:t>10 años</w:t>
      </w:r>
      <w:r w:rsidR="004E3687">
        <w:rPr>
          <w:rFonts w:ascii="Arial" w:hAnsi="Arial"/>
          <w:b/>
          <w:sz w:val="24"/>
        </w:rPr>
        <w:t xml:space="preserve"> de suscripción</w:t>
      </w:r>
      <w:r>
        <w:rPr>
          <w:rFonts w:ascii="Arial" w:hAnsi="Arial"/>
          <w:b/>
          <w:sz w:val="24"/>
        </w:rPr>
        <w:t xml:space="preserve"> de serie</w:t>
      </w:r>
      <w:r>
        <w:br/>
      </w:r>
      <w:r>
        <w:rPr>
          <w:rFonts w:ascii="Arial" w:hAnsi="Arial"/>
          <w:sz w:val="24"/>
        </w:rPr>
        <w:t>Todos los nuevos DAF XB, XD, XF, XG y XG</w:t>
      </w:r>
      <w:r>
        <w:rPr>
          <w:rFonts w:ascii="Arial" w:hAnsi="Arial"/>
          <w:sz w:val="24"/>
          <w:vertAlign w:val="superscript"/>
        </w:rPr>
        <w:t>+</w:t>
      </w:r>
      <w:r>
        <w:rPr>
          <w:rFonts w:ascii="Arial" w:hAnsi="Arial"/>
          <w:sz w:val="24"/>
        </w:rPr>
        <w:t xml:space="preserve"> incluyen </w:t>
      </w:r>
      <w:r w:rsidR="004E3687">
        <w:rPr>
          <w:rFonts w:ascii="Arial" w:hAnsi="Arial"/>
          <w:sz w:val="24"/>
        </w:rPr>
        <w:t xml:space="preserve">la suscrición </w:t>
      </w:r>
      <w:r>
        <w:rPr>
          <w:rFonts w:ascii="Arial" w:hAnsi="Arial"/>
          <w:sz w:val="24"/>
        </w:rPr>
        <w:t xml:space="preserve">de serie a PACCAR </w:t>
      </w:r>
      <w:proofErr w:type="spellStart"/>
      <w:r>
        <w:rPr>
          <w:rFonts w:ascii="Arial" w:hAnsi="Arial"/>
          <w:sz w:val="24"/>
        </w:rPr>
        <w:t>Connect</w:t>
      </w:r>
      <w:proofErr w:type="spellEnd"/>
      <w:r>
        <w:rPr>
          <w:rFonts w:ascii="Arial" w:hAnsi="Arial"/>
          <w:sz w:val="24"/>
        </w:rPr>
        <w:t xml:space="preserve"> durante diez años, incluso aunque cambie de propietario. En este periodo, todas las actualizaciones del portal se realizan automáticamente.</w:t>
      </w:r>
    </w:p>
    <w:p w14:paraId="6E6EA823" w14:textId="1F50A182"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La nueva norma</w:t>
      </w:r>
      <w:r>
        <w:rPr>
          <w:rFonts w:ascii="Arial" w:hAnsi="Arial"/>
          <w:sz w:val="24"/>
        </w:rPr>
        <w:br/>
        <w:t xml:space="preserve">La plataforma de gestión de flotas en línea PACCAR </w:t>
      </w:r>
      <w:proofErr w:type="spellStart"/>
      <w:r>
        <w:rPr>
          <w:rFonts w:ascii="Arial" w:hAnsi="Arial"/>
          <w:sz w:val="24"/>
        </w:rPr>
        <w:t>Connect</w:t>
      </w:r>
      <w:proofErr w:type="spellEnd"/>
      <w:r>
        <w:rPr>
          <w:rFonts w:ascii="Arial" w:hAnsi="Arial"/>
          <w:sz w:val="24"/>
        </w:rPr>
        <w:t xml:space="preserve">, de serie con cada nuevo DAF, representa la nueva norma en cuanto a facilidad de uso. Gracias a una perfecta integración de las aplicaciones logísticas de terceros y la </w:t>
      </w:r>
      <w:proofErr w:type="spellStart"/>
      <w:r>
        <w:rPr>
          <w:rFonts w:ascii="Arial" w:hAnsi="Arial"/>
          <w:sz w:val="24"/>
        </w:rPr>
        <w:t>tablet</w:t>
      </w:r>
      <w:proofErr w:type="spellEnd"/>
      <w:r>
        <w:rPr>
          <w:rFonts w:ascii="Arial" w:hAnsi="Arial"/>
          <w:sz w:val="24"/>
        </w:rPr>
        <w:t xml:space="preserve"> de PACCAR </w:t>
      </w:r>
      <w:proofErr w:type="spellStart"/>
      <w:r>
        <w:rPr>
          <w:rFonts w:ascii="Arial" w:hAnsi="Arial"/>
          <w:sz w:val="24"/>
        </w:rPr>
        <w:lastRenderedPageBreak/>
        <w:t>Connect</w:t>
      </w:r>
      <w:proofErr w:type="spellEnd"/>
      <w:r>
        <w:rPr>
          <w:rFonts w:ascii="Arial" w:hAnsi="Arial"/>
          <w:sz w:val="24"/>
        </w:rPr>
        <w:t xml:space="preserve"> opcional, la supervisión y optimización de los procesos logísticos se han vuelto más sencill</w:t>
      </w:r>
      <w:r w:rsidR="005760BF">
        <w:rPr>
          <w:rFonts w:ascii="Arial" w:hAnsi="Arial"/>
          <w:sz w:val="24"/>
        </w:rPr>
        <w:t>o</w:t>
      </w:r>
      <w:r>
        <w:rPr>
          <w:rFonts w:ascii="Arial" w:hAnsi="Arial"/>
          <w:sz w:val="24"/>
        </w:rPr>
        <w:t>s y, lo que es más importante, son mejores que nunca.</w:t>
      </w:r>
    </w:p>
    <w:bookmarkEnd w:id="0"/>
    <w:p w14:paraId="44953B53" w14:textId="77777777" w:rsidR="00B53BFE" w:rsidRPr="001B1F39" w:rsidRDefault="00B53BFE" w:rsidP="00C83643">
      <w:pPr>
        <w:spacing w:line="360" w:lineRule="auto"/>
        <w:rPr>
          <w:rFonts w:ascii="Arial" w:hAnsi="Arial"/>
          <w:b/>
          <w:i/>
          <w:sz w:val="24"/>
        </w:rPr>
      </w:pPr>
    </w:p>
    <w:p w14:paraId="6B6A9FA7" w14:textId="27940D92" w:rsidR="00C83643" w:rsidRPr="00CB242D" w:rsidRDefault="0073551B" w:rsidP="00C83643">
      <w:pPr>
        <w:spacing w:line="360" w:lineRule="auto"/>
        <w:rPr>
          <w:rFonts w:ascii="Arial" w:hAnsi="Arial"/>
          <w:i/>
          <w:sz w:val="24"/>
        </w:rPr>
      </w:pPr>
      <w:r>
        <w:rPr>
          <w:rFonts w:ascii="Arial" w:hAnsi="Arial"/>
          <w:b/>
          <w:i/>
          <w:sz w:val="24"/>
        </w:rPr>
        <w:t xml:space="preserve">Pie de foto </w:t>
      </w:r>
      <w:r>
        <w:rPr>
          <w:rFonts w:ascii="Arial" w:hAnsi="Arial"/>
          <w:i/>
          <w:sz w:val="24"/>
        </w:rPr>
        <w:br/>
        <w:t xml:space="preserve">DAF presenta PACCAR </w:t>
      </w:r>
      <w:proofErr w:type="spellStart"/>
      <w:r>
        <w:rPr>
          <w:rFonts w:ascii="Arial" w:hAnsi="Arial"/>
          <w:i/>
          <w:sz w:val="24"/>
        </w:rPr>
        <w:t>Connect</w:t>
      </w:r>
      <w:proofErr w:type="spellEnd"/>
      <w:r>
        <w:rPr>
          <w:rFonts w:ascii="Arial" w:hAnsi="Arial"/>
          <w:i/>
          <w:sz w:val="24"/>
        </w:rPr>
        <w:t>, una plataforma de gestión de flotas en línea cuyo objetivo es maximizar la eficiencia de las flotas.</w:t>
      </w:r>
    </w:p>
    <w:p w14:paraId="78F0E135" w14:textId="7EEFC8BC" w:rsidR="00366A9B" w:rsidRPr="00CB242D" w:rsidRDefault="00366A9B" w:rsidP="0073551B">
      <w:pPr>
        <w:rPr>
          <w:rFonts w:ascii="Arial" w:hAnsi="Arial" w:cs="Arial"/>
          <w:sz w:val="18"/>
          <w:szCs w:val="18"/>
        </w:rPr>
      </w:pPr>
      <w:r>
        <w:rPr>
          <w:rFonts w:ascii="Arial" w:hAnsi="Arial"/>
          <w:b/>
          <w:sz w:val="18"/>
        </w:rPr>
        <w:br/>
        <w:t>DAF Trucks N.V.</w:t>
      </w:r>
      <w:r>
        <w:rPr>
          <w:rFonts w:ascii="Arial" w:hAnsi="Arial"/>
          <w:sz w:val="18"/>
        </w:rPr>
        <w:t xml:space="preserve"> es una filial de PACCAR Inc., una empresa basada en la tecnología dedicada al diseño y la fabricación de vehículos ligeros, semipesados y pesados a nivel mundial. DAF fabrica una gama completa de unidades tractoras y camiones profesionales que se adaptan perfectamente a todas las aplicaciones de transporte. DAF también es un proveedor de servicios líder: contratos de reparación y mantenimiento </w:t>
      </w:r>
      <w:proofErr w:type="spellStart"/>
      <w:r>
        <w:rPr>
          <w:rFonts w:ascii="Arial" w:hAnsi="Arial"/>
          <w:sz w:val="18"/>
        </w:rPr>
        <w:t>MultiSupport</w:t>
      </w:r>
      <w:proofErr w:type="spellEnd"/>
      <w:r>
        <w:rPr>
          <w:rFonts w:ascii="Arial" w:hAnsi="Arial"/>
          <w:sz w:val="18"/>
        </w:rPr>
        <w:t xml:space="preserve">, servicios de financiación por parte de PACCAR </w:t>
      </w:r>
      <w:proofErr w:type="spellStart"/>
      <w:r>
        <w:rPr>
          <w:rFonts w:ascii="Arial" w:hAnsi="Arial"/>
          <w:sz w:val="18"/>
        </w:rPr>
        <w:t>Financial</w:t>
      </w:r>
      <w:proofErr w:type="spellEnd"/>
      <w:r>
        <w:rPr>
          <w:rFonts w:ascii="Arial" w:hAnsi="Arial"/>
          <w:sz w:val="18"/>
        </w:rPr>
        <w:t xml:space="preserve"> y servicios de entrega de recambios de primera categoría de PACCAR </w:t>
      </w:r>
      <w:proofErr w:type="spellStart"/>
      <w:r>
        <w:rPr>
          <w:rFonts w:ascii="Arial" w:hAnsi="Arial"/>
          <w:sz w:val="18"/>
        </w:rPr>
        <w:t>Parts</w:t>
      </w:r>
      <w:proofErr w:type="spellEnd"/>
      <w:r>
        <w:rPr>
          <w:rFonts w:ascii="Arial" w:hAnsi="Arial"/>
          <w:sz w:val="18"/>
        </w:rPr>
        <w:t>.</w:t>
      </w:r>
    </w:p>
    <w:p w14:paraId="665E72C2" w14:textId="77777777" w:rsidR="00C83643" w:rsidRPr="001B1F39" w:rsidRDefault="00C83643" w:rsidP="00C83643">
      <w:pPr>
        <w:spacing w:line="360" w:lineRule="auto"/>
        <w:rPr>
          <w:rFonts w:ascii="Arial" w:hAnsi="Arial" w:cs="Arial"/>
          <w:sz w:val="24"/>
        </w:rPr>
      </w:pPr>
    </w:p>
    <w:p w14:paraId="506572A4" w14:textId="7350B810" w:rsidR="00C83643" w:rsidRPr="00CB242D" w:rsidRDefault="00C83643" w:rsidP="00C83643">
      <w:pPr>
        <w:spacing w:line="360" w:lineRule="auto"/>
        <w:rPr>
          <w:rFonts w:ascii="Arial" w:hAnsi="Arial" w:cs="Arial"/>
          <w:sz w:val="24"/>
        </w:rPr>
      </w:pPr>
      <w:r>
        <w:rPr>
          <w:rFonts w:ascii="Arial" w:hAnsi="Arial"/>
          <w:sz w:val="24"/>
        </w:rPr>
        <w:t>Eindhoven, 16 de septiembre de 2024</w:t>
      </w:r>
    </w:p>
    <w:p w14:paraId="5EEBD937" w14:textId="77777777" w:rsidR="00C83643" w:rsidRPr="001B1F39" w:rsidRDefault="00C83643" w:rsidP="00C83643">
      <w:pPr>
        <w:spacing w:line="360" w:lineRule="auto"/>
        <w:rPr>
          <w:rFonts w:ascii="Arial" w:hAnsi="Arial" w:cs="Arial"/>
          <w:sz w:val="24"/>
        </w:rPr>
      </w:pPr>
    </w:p>
    <w:p w14:paraId="18F8F271" w14:textId="77777777" w:rsidR="00C83643" w:rsidRPr="00CB242D" w:rsidRDefault="00C83643" w:rsidP="00C83643">
      <w:pPr>
        <w:rPr>
          <w:rFonts w:ascii="Arial" w:hAnsi="Arial" w:cs="Arial"/>
          <w:b/>
          <w:i/>
          <w:sz w:val="24"/>
        </w:rPr>
      </w:pPr>
      <w:r>
        <w:rPr>
          <w:rFonts w:ascii="Arial" w:hAnsi="Arial"/>
          <w:b/>
          <w:i/>
          <w:sz w:val="24"/>
        </w:rPr>
        <w:t>Nota solo para los editores</w:t>
      </w:r>
    </w:p>
    <w:p w14:paraId="21799C43" w14:textId="77777777" w:rsidR="00C83643" w:rsidRPr="001B1F39"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Más información: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Departamento de comunicación corporativa</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7231E2"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25pt;height:56.45pt;mso-width-percent:0;mso-height-percent:0;mso-width-percent:0;mso-height-percent:0">
                <v:imagedata r:id="rId1" o:title=""/>
              </v:shape>
              <o:OLEObject Type="Embed" ProgID="PBrush" ShapeID="_x0000_i1025" DrawAspect="Content" ObjectID="_178757843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010322F6" w:rsidR="0077358E" w:rsidRDefault="0077358E" w:rsidP="008F14AD">
          <w:pPr>
            <w:pStyle w:val="KoptekstLogoCompanyAddress"/>
            <w:framePr w:wrap="around"/>
            <w:rPr>
              <w:u w:val="single"/>
            </w:rPr>
          </w:pPr>
          <w:r>
            <w:t xml:space="preserve">5600 PT </w:t>
          </w:r>
          <w:r w:rsidR="007231E2">
            <w:t xml:space="preserve"> </w:t>
          </w:r>
          <w:r>
            <w:t>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1B24"/>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535E9"/>
    <w:rsid w:val="00184503"/>
    <w:rsid w:val="001911AB"/>
    <w:rsid w:val="00193311"/>
    <w:rsid w:val="001A36F8"/>
    <w:rsid w:val="001A5B32"/>
    <w:rsid w:val="001A7696"/>
    <w:rsid w:val="001B1F39"/>
    <w:rsid w:val="001B302D"/>
    <w:rsid w:val="001C09C2"/>
    <w:rsid w:val="001C68CB"/>
    <w:rsid w:val="001E1D5A"/>
    <w:rsid w:val="001E5397"/>
    <w:rsid w:val="0020559E"/>
    <w:rsid w:val="00212217"/>
    <w:rsid w:val="00220529"/>
    <w:rsid w:val="0023417E"/>
    <w:rsid w:val="00234E92"/>
    <w:rsid w:val="002657BA"/>
    <w:rsid w:val="002745C4"/>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3687"/>
    <w:rsid w:val="004E46F9"/>
    <w:rsid w:val="004E53ED"/>
    <w:rsid w:val="004F7DA2"/>
    <w:rsid w:val="004F7F6C"/>
    <w:rsid w:val="00503E4E"/>
    <w:rsid w:val="005111CA"/>
    <w:rsid w:val="00513F92"/>
    <w:rsid w:val="00514A17"/>
    <w:rsid w:val="005165D2"/>
    <w:rsid w:val="005212A0"/>
    <w:rsid w:val="00524C60"/>
    <w:rsid w:val="00526527"/>
    <w:rsid w:val="00532139"/>
    <w:rsid w:val="005626DB"/>
    <w:rsid w:val="005656F6"/>
    <w:rsid w:val="00566FE8"/>
    <w:rsid w:val="0056739F"/>
    <w:rsid w:val="005760BF"/>
    <w:rsid w:val="00577A05"/>
    <w:rsid w:val="00580286"/>
    <w:rsid w:val="00582751"/>
    <w:rsid w:val="005900B8"/>
    <w:rsid w:val="00597FD9"/>
    <w:rsid w:val="005A1021"/>
    <w:rsid w:val="005A2942"/>
    <w:rsid w:val="005A3715"/>
    <w:rsid w:val="005A49AC"/>
    <w:rsid w:val="005B0DFC"/>
    <w:rsid w:val="005C2513"/>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0584"/>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1E2"/>
    <w:rsid w:val="00723D65"/>
    <w:rsid w:val="0073424C"/>
    <w:rsid w:val="0073551B"/>
    <w:rsid w:val="00743682"/>
    <w:rsid w:val="0074461B"/>
    <w:rsid w:val="00745AF5"/>
    <w:rsid w:val="007567A1"/>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2634"/>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C6580"/>
    <w:rsid w:val="009D1734"/>
    <w:rsid w:val="009E2231"/>
    <w:rsid w:val="00A1028C"/>
    <w:rsid w:val="00A10ADA"/>
    <w:rsid w:val="00A1547E"/>
    <w:rsid w:val="00A158C5"/>
    <w:rsid w:val="00A24775"/>
    <w:rsid w:val="00A27CA2"/>
    <w:rsid w:val="00A325F0"/>
    <w:rsid w:val="00A33B10"/>
    <w:rsid w:val="00A50B44"/>
    <w:rsid w:val="00A54ECF"/>
    <w:rsid w:val="00A61047"/>
    <w:rsid w:val="00A70D07"/>
    <w:rsid w:val="00A75251"/>
    <w:rsid w:val="00A82A2F"/>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52A7E"/>
    <w:rsid w:val="00D75AC9"/>
    <w:rsid w:val="00D84BB9"/>
    <w:rsid w:val="00DA3449"/>
    <w:rsid w:val="00DA5234"/>
    <w:rsid w:val="00DB0B11"/>
    <w:rsid w:val="00DB3391"/>
    <w:rsid w:val="00DB3E01"/>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4027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2022-07-22T06:24:00Z</cp:lastPrinted>
  <dcterms:created xsi:type="dcterms:W3CDTF">2024-09-11T14:47:00Z</dcterms:created>
  <dcterms:modified xsi:type="dcterms:W3CDTF">2024-09-11T14:47:00Z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