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549740D5" w:rsidR="00053600" w:rsidRDefault="00053600" w:rsidP="002443EB">
      <w:pPr>
        <w:tabs>
          <w:tab w:val="left" w:pos="5670"/>
        </w:tabs>
        <w:spacing w:line="276" w:lineRule="auto"/>
        <w:rPr>
          <w:rFonts w:ascii="Arial" w:hAnsi="Arial" w:cs="Arial"/>
          <w:sz w:val="24"/>
          <w:szCs w:val="24"/>
        </w:rPr>
      </w:pPr>
    </w:p>
    <w:p w14:paraId="2826843F" w14:textId="499F0571" w:rsidR="00395C2F" w:rsidRDefault="000E2134" w:rsidP="002443EB">
      <w:pPr>
        <w:tabs>
          <w:tab w:val="left" w:pos="5670"/>
        </w:tabs>
        <w:spacing w:line="276" w:lineRule="auto"/>
        <w:rPr>
          <w:rFonts w:ascii="Arial" w:hAnsi="Arial" w:cs="Arial"/>
          <w:sz w:val="24"/>
          <w:szCs w:val="24"/>
        </w:rPr>
      </w:pPr>
      <w:r>
        <w:rPr>
          <w:rFonts w:ascii="Arial" w:hAnsi="Arial"/>
          <w:sz w:val="24"/>
        </w:rPr>
        <w:t>O</w:t>
      </w:r>
      <w:r w:rsidR="00D45D0D">
        <w:rPr>
          <w:rFonts w:ascii="Arial" w:hAnsi="Arial"/>
          <w:sz w:val="24"/>
        </w:rPr>
        <w:t>ptimoidut voimansiirrot, aerodynamiikka ja</w:t>
      </w:r>
      <w:r>
        <w:rPr>
          <w:rFonts w:ascii="Arial" w:hAnsi="Arial"/>
          <w:sz w:val="24"/>
        </w:rPr>
        <w:t xml:space="preserve"> tehokkaat </w:t>
      </w:r>
      <w:r w:rsidR="00D45D0D">
        <w:rPr>
          <w:rFonts w:ascii="Arial" w:hAnsi="Arial"/>
          <w:sz w:val="24"/>
        </w:rPr>
        <w:t>ominaisuudet</w:t>
      </w:r>
    </w:p>
    <w:p w14:paraId="43CEB860" w14:textId="74A0A6A0"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Uuden sukupolven DAF-kuorma-autot auttavat asiakkaita menestymään</w:t>
      </w:r>
    </w:p>
    <w:p w14:paraId="59682414" w14:textId="1DD6C911"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Osana DAF-kuljetustehokkuuden periaatettaan DAF </w:t>
      </w:r>
      <w:bookmarkEnd w:id="0"/>
      <w:r>
        <w:rPr>
          <w:rFonts w:ascii="Arial" w:hAnsi="Arial"/>
          <w:b/>
          <w:sz w:val="24"/>
        </w:rPr>
        <w:t xml:space="preserve">esittelee uusia innovaatioita uuden sukupolven DAF-sarjaan asiakkaiden menestymisen edistämiseksi. Voimansiirron ja aerodynamiikan optimoinnit parantavat polttoainetaloudellisuutta </w:t>
      </w:r>
      <w:r w:rsidR="000E2134">
        <w:rPr>
          <w:rFonts w:ascii="Arial" w:hAnsi="Arial"/>
          <w:b/>
          <w:sz w:val="24"/>
        </w:rPr>
        <w:t>jopa</w:t>
      </w:r>
      <w:r>
        <w:rPr>
          <w:rFonts w:ascii="Arial" w:hAnsi="Arial"/>
          <w:b/>
          <w:sz w:val="24"/>
        </w:rPr>
        <w:t xml:space="preserve"> kolme prosenttia </w:t>
      </w:r>
      <w:r w:rsidR="000E2134">
        <w:rPr>
          <w:rFonts w:ascii="Arial" w:hAnsi="Arial"/>
          <w:b/>
          <w:sz w:val="24"/>
        </w:rPr>
        <w:t>aikaisemman</w:t>
      </w:r>
      <w:r>
        <w:rPr>
          <w:rFonts w:ascii="Arial" w:hAnsi="Arial"/>
          <w:b/>
          <w:sz w:val="24"/>
        </w:rPr>
        <w:t xml:space="preserve"> kymmenen prosentin parannuksen lisäksi</w:t>
      </w:r>
      <w:r w:rsidR="000E2134">
        <w:rPr>
          <w:rFonts w:ascii="Arial" w:hAnsi="Arial"/>
          <w:b/>
          <w:sz w:val="24"/>
        </w:rPr>
        <w:t>.</w:t>
      </w:r>
      <w:r>
        <w:rPr>
          <w:rFonts w:ascii="Arial" w:hAnsi="Arial"/>
          <w:b/>
          <w:sz w:val="24"/>
        </w:rPr>
        <w:t xml:space="preserve"> Entistä monipuolisemmat tekniset ominaisuudet ja uusi PACCAR Connect -kalustonhallintajärjestelmä tarjoavat lisää mahdollisuuksia toiminnan tehostamiseen. Uuden sukupolven DAF-kuorma-autojen uusimmat versiot ovat nyt tilattavissa.</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Ensiluokkainen tehokkuus</w:t>
      </w:r>
    </w:p>
    <w:p w14:paraId="1B5032B2" w14:textId="52253B84"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JA MX-13-moottoreiden optimoinnit</w:t>
      </w:r>
    </w:p>
    <w:p w14:paraId="7D50E202" w14:textId="74F1B2FE"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 xml:space="preserve">Uusi venttiilien ajoitus (Miller), </w:t>
      </w:r>
      <w:r w:rsidR="000E2134">
        <w:rPr>
          <w:rFonts w:ascii="Arial" w:hAnsi="Arial"/>
          <w:sz w:val="24"/>
        </w:rPr>
        <w:t>vesi</w:t>
      </w:r>
      <w:r>
        <w:rPr>
          <w:rFonts w:ascii="Arial" w:hAnsi="Arial"/>
          <w:sz w:val="24"/>
        </w:rPr>
        <w:t>pumppu ja kompressori</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Optimoitu turbo- ja EGR-järjestelmä</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Valmius B100 FAME -biodieselille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Taka-akselin innovaatiot</w:t>
      </w:r>
    </w:p>
    <w:p w14:paraId="6C645230" w14:textId="4FE2FFF8"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Entistä vahvempi ja kestävämpi uusi vetopyörä</w:t>
      </w:r>
      <w:r w:rsidR="000E2134">
        <w:rPr>
          <w:rFonts w:ascii="Arial" w:hAnsi="Arial"/>
          <w:sz w:val="24"/>
        </w:rPr>
        <w:t>stö</w:t>
      </w:r>
    </w:p>
    <w:p w14:paraId="5B219E2E" w14:textId="7969064D" w:rsidR="006F3337" w:rsidRDefault="006F3337" w:rsidP="006F3337">
      <w:pPr>
        <w:numPr>
          <w:ilvl w:val="2"/>
          <w:numId w:val="6"/>
        </w:numPr>
        <w:spacing w:line="360" w:lineRule="auto"/>
        <w:rPr>
          <w:rFonts w:ascii="Arial" w:hAnsi="Arial"/>
          <w:sz w:val="24"/>
          <w:szCs w:val="24"/>
        </w:rPr>
      </w:pPr>
      <w:r>
        <w:rPr>
          <w:rFonts w:ascii="Arial" w:hAnsi="Arial"/>
          <w:sz w:val="24"/>
        </w:rPr>
        <w:t>Alhaisilla kierrosluvuilla ajamisen uusi taso</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Sivuhelmat saatavilla nyt myös LowDeck-vetoautomalleihin</w:t>
      </w:r>
    </w:p>
    <w:p w14:paraId="33E8F8D0" w14:textId="7B53F4CD" w:rsidR="005B2F17" w:rsidRDefault="00947EC5" w:rsidP="00835AFB">
      <w:pPr>
        <w:numPr>
          <w:ilvl w:val="1"/>
          <w:numId w:val="6"/>
        </w:numPr>
        <w:spacing w:line="360" w:lineRule="auto"/>
        <w:rPr>
          <w:rFonts w:ascii="Arial" w:hAnsi="Arial"/>
          <w:sz w:val="24"/>
          <w:szCs w:val="24"/>
        </w:rPr>
      </w:pPr>
      <w:r>
        <w:rPr>
          <w:rFonts w:ascii="Arial" w:hAnsi="Arial"/>
          <w:color w:val="000000" w:themeColor="text1"/>
          <w:sz w:val="24"/>
        </w:rPr>
        <w:t>Vakiona</w:t>
      </w:r>
      <w:r>
        <w:rPr>
          <w:rFonts w:ascii="Arial" w:hAnsi="Arial"/>
          <w:sz w:val="24"/>
        </w:rPr>
        <w:t xml:space="preserve"> entistä monipuolisemmat ominaisuudet</w:t>
      </w:r>
    </w:p>
    <w:p w14:paraId="58211CB4" w14:textId="6AABB2B7"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Ennakoiva vakionopeudensäädin</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Täydellinen Aero-paketti</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Alhaisen vierintävastuksen renkaat</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vuoden PACCAR Connect -tilaus</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Ensiluokkainen turvallisuus</w:t>
      </w:r>
    </w:p>
    <w:p w14:paraId="1B0E96FA" w14:textId="57F40AEB" w:rsidR="006D6494" w:rsidRDefault="0084000C" w:rsidP="006D6494">
      <w:pPr>
        <w:numPr>
          <w:ilvl w:val="1"/>
          <w:numId w:val="6"/>
        </w:numPr>
        <w:spacing w:line="360" w:lineRule="auto"/>
        <w:rPr>
          <w:rFonts w:ascii="Arial" w:hAnsi="Arial"/>
          <w:sz w:val="24"/>
          <w:szCs w:val="24"/>
        </w:rPr>
      </w:pPr>
      <w:r>
        <w:rPr>
          <w:rFonts w:ascii="Arial" w:hAnsi="Arial"/>
          <w:sz w:val="24"/>
        </w:rPr>
        <w:lastRenderedPageBreak/>
        <w:t>Täysi valikoima kuljettajan apujärjestelmiä vakiona</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 -järjestelmä</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Parannettu kevyen liikenteen käyttäjien suojaus</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Ensiluokkainen mukavuus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Entistä alhaisempi melutaso alhaisilla kierrosluvuilla ajamisen uuden tason ansiosta</w:t>
      </w:r>
    </w:p>
    <w:p w14:paraId="740BE3D1" w14:textId="4F9B9E71" w:rsidR="009316CF" w:rsidRPr="006D6494" w:rsidRDefault="00053600" w:rsidP="00621407">
      <w:pPr>
        <w:numPr>
          <w:ilvl w:val="1"/>
          <w:numId w:val="5"/>
        </w:numPr>
        <w:spacing w:line="360" w:lineRule="auto"/>
        <w:rPr>
          <w:rFonts w:ascii="Arial" w:hAnsi="Arial"/>
          <w:sz w:val="24"/>
          <w:szCs w:val="24"/>
        </w:rPr>
      </w:pPr>
      <w:r>
        <w:rPr>
          <w:rFonts w:ascii="Arial" w:hAnsi="Arial"/>
          <w:sz w:val="24"/>
        </w:rPr>
        <w:t>Omaa luokkaansa oleva ajettavuus</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Uusi Truck Navigation -sovellus ja yhdistetty kuorma-auton navigointiominaisuus</w:t>
      </w:r>
    </w:p>
    <w:p w14:paraId="1E8938BC" w14:textId="4EA62805" w:rsidR="007B0492" w:rsidRDefault="00DB0406" w:rsidP="00DB0406">
      <w:pPr>
        <w:pStyle w:val="Body"/>
        <w:spacing w:before="240" w:line="360" w:lineRule="auto"/>
        <w:rPr>
          <w:rFonts w:ascii="Arial" w:hAnsi="Arial" w:cs="Arial"/>
          <w:sz w:val="24"/>
          <w:szCs w:val="24"/>
        </w:rPr>
      </w:pPr>
      <w:r>
        <w:rPr>
          <w:rFonts w:ascii="Arial" w:hAnsi="Arial"/>
          <w:sz w:val="24"/>
        </w:rPr>
        <w:t>DAF esitteli alan johtavat kaukokuljetukseen ja raskaiden kuormien kuljetukseen tarkoitetut uuden sukupolven XF-, XG- ja XG</w:t>
      </w:r>
      <w:r>
        <w:rPr>
          <w:rFonts w:ascii="Arial" w:hAnsi="Arial"/>
          <w:sz w:val="24"/>
          <w:vertAlign w:val="superscript"/>
        </w:rPr>
        <w:t>+</w:t>
      </w:r>
      <w:r>
        <w:rPr>
          <w:rFonts w:ascii="Arial" w:hAnsi="Arial"/>
          <w:sz w:val="24"/>
        </w:rPr>
        <w:t xml:space="preserve">-ajoneuvot vuonna 2021 ja alueelliseen ja erityiseen käyttöön tarkoitetun monipuolisen XD-sarjan vuonna 2022. Kaikki uuden sukupolven DAF-ajoneuvot on kehitetty EU:n uusien massa- ja mittasäädösten mukaisesti, </w:t>
      </w:r>
      <w:r w:rsidR="000E2134">
        <w:rPr>
          <w:rFonts w:ascii="Arial" w:hAnsi="Arial"/>
          <w:sz w:val="24"/>
        </w:rPr>
        <w:t>tarjoten</w:t>
      </w:r>
      <w:r>
        <w:rPr>
          <w:rFonts w:ascii="Arial" w:hAnsi="Arial"/>
          <w:sz w:val="24"/>
        </w:rPr>
        <w:t xml:space="preserve"> luokkansa parhaan aerodynamiikan, polttoainetalouden ja alhaiset CO</w:t>
      </w:r>
      <w:r>
        <w:rPr>
          <w:rFonts w:ascii="Arial" w:hAnsi="Arial"/>
          <w:sz w:val="24"/>
          <w:vertAlign w:val="subscript"/>
        </w:rPr>
        <w:t>2</w:t>
      </w:r>
      <w:r>
        <w:rPr>
          <w:rFonts w:ascii="Arial" w:hAnsi="Arial"/>
          <w:sz w:val="24"/>
        </w:rPr>
        <w:t>-päästöt. Uuteen muotoiluun kuuluvat suuret ikkunat ja matala ikkuna</w:t>
      </w:r>
      <w:r w:rsidR="000E2134">
        <w:rPr>
          <w:rFonts w:ascii="Arial" w:hAnsi="Arial"/>
          <w:sz w:val="24"/>
        </w:rPr>
        <w:t xml:space="preserve"> taso</w:t>
      </w:r>
      <w:r>
        <w:rPr>
          <w:rFonts w:ascii="Arial" w:hAnsi="Arial"/>
          <w:sz w:val="24"/>
        </w:rPr>
        <w:t>, jotka yhdessä digitaalikameroiden kanssa tarjoavat vertaansa vailla olevan näkyvyyden ja parantavat näin turvallisuutta. Avarat tilat, viimeistely, laatu ja ajo-ominaisuudet tekevät uuden sukupolven DAF-kuorma-autoista ensisijaisen vaihtoehdon myös kuljettajille.</w:t>
      </w:r>
    </w:p>
    <w:p w14:paraId="1C9851B5" w14:textId="687D54DA" w:rsidR="00053600" w:rsidRDefault="007B0492" w:rsidP="00053600">
      <w:pPr>
        <w:pStyle w:val="Body"/>
        <w:spacing w:before="240" w:line="360" w:lineRule="auto"/>
        <w:rPr>
          <w:rFonts w:ascii="Arial" w:hAnsi="Arial" w:cs="Arial"/>
          <w:sz w:val="24"/>
          <w:szCs w:val="24"/>
        </w:rPr>
      </w:pPr>
      <w:r>
        <w:rPr>
          <w:rFonts w:ascii="Arial" w:hAnsi="Arial"/>
          <w:sz w:val="24"/>
        </w:rPr>
        <w:t>Uuden sukupolven DAF XD-, XF-, XG- ja XG</w:t>
      </w:r>
      <w:r>
        <w:rPr>
          <w:rFonts w:ascii="Arial" w:hAnsi="Arial"/>
          <w:sz w:val="24"/>
          <w:vertAlign w:val="superscript"/>
        </w:rPr>
        <w:t xml:space="preserve">+ </w:t>
      </w:r>
      <w:r>
        <w:rPr>
          <w:rFonts w:ascii="Arial" w:hAnsi="Arial"/>
          <w:sz w:val="24"/>
        </w:rPr>
        <w:t>-kuorma-autojen tehokkuus, turvallisuus ja mukavuus ovat aivan omaa luokkaansa, minkä vuoksi niille on myönnetty International Truck of the Year -titteli vuosina 2022 ja 2023, ja ne ovat saaneet useita arvostettuja tunnustuksia johtavilta kuljetusalan julkaisuilta ja organisaatioilta ympäri Eurooppaa.</w:t>
      </w:r>
    </w:p>
    <w:p w14:paraId="157A2A10" w14:textId="575A2E51" w:rsidR="00DB0406" w:rsidRDefault="00053600" w:rsidP="00053600">
      <w:pPr>
        <w:pStyle w:val="Body"/>
        <w:spacing w:before="240" w:line="360" w:lineRule="auto"/>
        <w:rPr>
          <w:rFonts w:ascii="Arial" w:hAnsi="Arial" w:cs="Arial"/>
          <w:sz w:val="24"/>
          <w:szCs w:val="24"/>
        </w:rPr>
      </w:pPr>
      <w:r>
        <w:rPr>
          <w:rFonts w:ascii="Arial" w:hAnsi="Arial"/>
          <w:sz w:val="24"/>
        </w:rPr>
        <w:t>Kattavien innovaatioiden ansiosta markkinoiden parhaat kuorma-autot ovat nyt entistäkin parempia sekä kuljetusyritykselle</w:t>
      </w:r>
      <w:r w:rsidR="000E2134">
        <w:rPr>
          <w:rFonts w:ascii="Arial" w:hAnsi="Arial"/>
          <w:sz w:val="24"/>
        </w:rPr>
        <w:t>,</w:t>
      </w:r>
      <w:r>
        <w:rPr>
          <w:rFonts w:ascii="Arial" w:hAnsi="Arial"/>
          <w:sz w:val="24"/>
        </w:rPr>
        <w:t xml:space="preserve"> että kuljettajalle. Nämä uuden </w:t>
      </w:r>
      <w:r>
        <w:rPr>
          <w:rFonts w:ascii="Arial" w:hAnsi="Arial"/>
          <w:sz w:val="24"/>
        </w:rPr>
        <w:lastRenderedPageBreak/>
        <w:t>sukupolven DAF-ajoneuvojen seuraavaa vaihetta edustavat kuorma-autot ovat nyt tilattavissa.</w:t>
      </w:r>
    </w:p>
    <w:p w14:paraId="7941A17F" w14:textId="1EB55DC5" w:rsidR="00A1249A" w:rsidRPr="00B15C86" w:rsidRDefault="00A1249A" w:rsidP="00DB0406">
      <w:pPr>
        <w:pStyle w:val="Body"/>
        <w:spacing w:before="240" w:line="360" w:lineRule="auto"/>
        <w:rPr>
          <w:rFonts w:ascii="Arial" w:hAnsi="Arial" w:cs="Arial"/>
          <w:sz w:val="24"/>
          <w:szCs w:val="24"/>
        </w:rPr>
      </w:pPr>
      <w:r>
        <w:rPr>
          <w:rFonts w:ascii="Arial" w:hAnsi="Arial"/>
          <w:b/>
          <w:sz w:val="24"/>
        </w:rPr>
        <w:t>Ensiluokkainen tehokkuus</w:t>
      </w:r>
    </w:p>
    <w:p w14:paraId="1E5CE184" w14:textId="2EDB05CA" w:rsidR="00CD6340" w:rsidRDefault="00156EE3" w:rsidP="00CD6340">
      <w:pPr>
        <w:spacing w:line="360" w:lineRule="auto"/>
        <w:rPr>
          <w:rFonts w:ascii="Arial" w:hAnsi="Arial"/>
          <w:bCs/>
          <w:iCs/>
          <w:sz w:val="24"/>
        </w:rPr>
      </w:pPr>
      <w:r>
        <w:rPr>
          <w:rFonts w:ascii="Arial" w:hAnsi="Arial"/>
          <w:sz w:val="24"/>
        </w:rPr>
        <w:t>Kaikissa uuden sukupolven DAF-kuorma-autoissa on täydellinen aerodynamiikka, erittäin tehokkaat PACCAR MX-11- ja MX-13-moottorit (tehovaihtoehdot 270–390 kW / 370–530 hv) ja valikoima kuljettajan apujärjestelmiä, jotka parantavat polttoainetaloutta jopa 10 prosenttia. Voimansiirron ja aerodynamiikan parannuksilla polttoainetaloutta on voitu nyt parantaa vielä kolme prosenttia.</w:t>
      </w:r>
    </w:p>
    <w:p w14:paraId="3EFB28B1" w14:textId="77777777" w:rsidR="00402499" w:rsidRDefault="00402499" w:rsidP="00CD6340">
      <w:pPr>
        <w:spacing w:line="360" w:lineRule="auto"/>
        <w:rPr>
          <w:rFonts w:ascii="Arial" w:hAnsi="Arial"/>
          <w:bCs/>
          <w:iCs/>
          <w:sz w:val="24"/>
          <w:lang w:val="en-US"/>
        </w:rPr>
      </w:pPr>
    </w:p>
    <w:p w14:paraId="073D1FA0" w14:textId="1B71596D" w:rsidR="006854DC" w:rsidRDefault="00CD6340" w:rsidP="006D3CB4">
      <w:pPr>
        <w:spacing w:line="360" w:lineRule="auto"/>
        <w:rPr>
          <w:rFonts w:ascii="Arial" w:hAnsi="Arial"/>
          <w:bCs/>
          <w:iCs/>
          <w:sz w:val="24"/>
        </w:rPr>
      </w:pPr>
      <w:r>
        <w:rPr>
          <w:rFonts w:ascii="Arial" w:hAnsi="Arial"/>
          <w:sz w:val="24"/>
        </w:rPr>
        <w:t>Uuden sukupolven DAF-mallit täyttävät Maut 3 -luokan vaatimukset, mikä voi tuottaa vuosittain tuhansien eurojen säästöt Saksan tie</w:t>
      </w:r>
      <w:r w:rsidR="00BD7D3C">
        <w:rPr>
          <w:rFonts w:ascii="Arial" w:hAnsi="Arial"/>
          <w:sz w:val="24"/>
        </w:rPr>
        <w:t>maksuissa</w:t>
      </w:r>
      <w:r>
        <w:rPr>
          <w:rFonts w:ascii="Arial" w:hAnsi="Arial"/>
          <w:sz w:val="24"/>
        </w:rPr>
        <w:t>.</w:t>
      </w:r>
    </w:p>
    <w:p w14:paraId="0666949C" w14:textId="77777777" w:rsidR="00156EE3" w:rsidRDefault="00156EE3" w:rsidP="006854DC">
      <w:pPr>
        <w:spacing w:line="360" w:lineRule="auto"/>
        <w:rPr>
          <w:rFonts w:ascii="Arial" w:hAnsi="Arial"/>
          <w:bCs/>
          <w:iCs/>
          <w:sz w:val="24"/>
          <w:lang w:val="en-US"/>
        </w:rPr>
      </w:pPr>
    </w:p>
    <w:p w14:paraId="7D75D82F" w14:textId="09B3E489" w:rsidR="00156EE3" w:rsidRDefault="00C91FF6" w:rsidP="006854DC">
      <w:pPr>
        <w:spacing w:line="360" w:lineRule="auto"/>
        <w:rPr>
          <w:rFonts w:ascii="Arial" w:hAnsi="Arial"/>
          <w:bCs/>
          <w:iCs/>
          <w:sz w:val="24"/>
        </w:rPr>
      </w:pPr>
      <w:r>
        <w:rPr>
          <w:rFonts w:ascii="Arial" w:hAnsi="Arial"/>
          <w:sz w:val="24"/>
        </w:rPr>
        <w:t xml:space="preserve">DAF </w:t>
      </w:r>
      <w:bookmarkStart w:id="4" w:name="_Hlk169872375"/>
      <w:r>
        <w:rPr>
          <w:rFonts w:ascii="Arial" w:hAnsi="Arial"/>
          <w:sz w:val="24"/>
        </w:rPr>
        <w:t>XD-, XF-, XG- ja XG</w:t>
      </w:r>
      <w:r>
        <w:rPr>
          <w:rFonts w:ascii="Arial" w:hAnsi="Arial"/>
          <w:sz w:val="24"/>
          <w:vertAlign w:val="superscript"/>
        </w:rPr>
        <w:t>+</w:t>
      </w:r>
      <w:bookmarkEnd w:id="4"/>
      <w:r>
        <w:rPr>
          <w:rFonts w:ascii="Arial" w:hAnsi="Arial"/>
          <w:sz w:val="24"/>
        </w:rPr>
        <w:t xml:space="preserve"> -mallien optimoitu voimansiirron tehokkuus saavutetaan Miller-periaatteen mukaisella uudella moottorin venttiilien ajoituksella. Lisäksi kuorma-autoissa on kaksikäyttöinen </w:t>
      </w:r>
      <w:r w:rsidR="00BD7D3C">
        <w:rPr>
          <w:rFonts w:ascii="Arial" w:hAnsi="Arial"/>
          <w:sz w:val="24"/>
        </w:rPr>
        <w:t>vesi</w:t>
      </w:r>
      <w:r>
        <w:rPr>
          <w:rFonts w:ascii="Arial" w:hAnsi="Arial"/>
          <w:sz w:val="24"/>
        </w:rPr>
        <w:t>pumppu, joka saa virtaa sähköisesti vähäisen jäähdytyksen olosuhteissa ja hihnakäyttöi</w:t>
      </w:r>
      <w:r w:rsidR="00BD7D3C">
        <w:rPr>
          <w:rFonts w:ascii="Arial" w:hAnsi="Arial"/>
          <w:sz w:val="24"/>
        </w:rPr>
        <w:t>senä</w:t>
      </w:r>
      <w:r>
        <w:rPr>
          <w:rFonts w:ascii="Arial" w:hAnsi="Arial"/>
          <w:sz w:val="24"/>
        </w:rPr>
        <w:t>, kun tarvitaan tehokasta jäähdytystä. Tehokkuuden parantamiseksi on asennettu kaksisylinterinen kompressori. Turbo- ja EGR-järjestelmät on päivitetty niin, että uusi venttiilien ajoitus sopii saumattomasti. Uudet polttoainesuuttimet ovat erittäin tehokkaita, luotettavia ja kestäviä.</w:t>
      </w:r>
    </w:p>
    <w:p w14:paraId="5D8835EF" w14:textId="77777777" w:rsidR="0041672C" w:rsidRPr="003955DE"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Akseli-innovaatiot</w:t>
      </w:r>
    </w:p>
    <w:p w14:paraId="01923B07" w14:textId="34B91556" w:rsidR="00CA2FF5" w:rsidRDefault="00CC7214" w:rsidP="0085412B">
      <w:pPr>
        <w:spacing w:line="360" w:lineRule="auto"/>
        <w:rPr>
          <w:rFonts w:ascii="Arial" w:hAnsi="Arial"/>
          <w:bCs/>
          <w:iCs/>
          <w:sz w:val="24"/>
        </w:rPr>
      </w:pPr>
      <w:r>
        <w:rPr>
          <w:rFonts w:ascii="Arial" w:hAnsi="Arial"/>
          <w:sz w:val="24"/>
        </w:rPr>
        <w:t>DAF esittelee useita innovaatioita myös suosittuun SR1344-taka-akseliohjelmaansa. Uusi vetopyörän rakenne on vahva ja kestävä ja mahdollistaa käytön myös tehokkaimpien PACCAR MX-13 -moottoreiden (390 kW / 530 hv) kanssa. Näin kaikki PACCAR MX -moottorit voivat hyödyntää optimaalisesti DAFin alhaisilla kierrosluvuilla ajamisen periaatetta.</w:t>
      </w:r>
    </w:p>
    <w:p w14:paraId="09BEEEB8" w14:textId="77777777" w:rsidR="00402499" w:rsidRPr="003955DE" w:rsidRDefault="00402499" w:rsidP="0085412B">
      <w:pPr>
        <w:spacing w:line="360" w:lineRule="auto"/>
        <w:rPr>
          <w:rFonts w:ascii="Arial" w:hAnsi="Arial"/>
          <w:bCs/>
          <w:iCs/>
          <w:sz w:val="24"/>
        </w:rPr>
      </w:pPr>
    </w:p>
    <w:p w14:paraId="3B435CB5" w14:textId="3B744701" w:rsidR="006D3CB4" w:rsidRDefault="0085412B" w:rsidP="0085412B">
      <w:pPr>
        <w:spacing w:line="360" w:lineRule="auto"/>
        <w:rPr>
          <w:rFonts w:ascii="Arial" w:hAnsi="Arial"/>
          <w:bCs/>
          <w:iCs/>
          <w:sz w:val="24"/>
        </w:rPr>
      </w:pPr>
      <w:r>
        <w:rPr>
          <w:rFonts w:ascii="Arial" w:hAnsi="Arial"/>
          <w:sz w:val="24"/>
        </w:rPr>
        <w:t>Vaihteiston uusi vaihteenvaihtomenetelmä ja moottorin uudet optimoinnit mahdollistavat taka-akselisuhteen 2,05:1 käytön yhdessä suositun 315/70R22.5-</w:t>
      </w:r>
      <w:r>
        <w:rPr>
          <w:rFonts w:ascii="Arial" w:hAnsi="Arial"/>
          <w:sz w:val="24"/>
        </w:rPr>
        <w:lastRenderedPageBreak/>
        <w:t xml:space="preserve">rengaskoon kanssa, mikä takaa </w:t>
      </w:r>
      <w:r>
        <w:rPr>
          <w:rFonts w:ascii="Arial" w:hAnsi="Arial"/>
          <w:color w:val="000000" w:themeColor="text1"/>
          <w:sz w:val="24"/>
        </w:rPr>
        <w:t xml:space="preserve">kaikkien 4x2-vetoautomallien </w:t>
      </w:r>
      <w:r>
        <w:rPr>
          <w:rFonts w:ascii="Arial" w:hAnsi="Arial"/>
          <w:sz w:val="24"/>
        </w:rPr>
        <w:t>parhaan mahdollisen polttoainetaloudellisuuden. Kun ajetaan 85 km/h:n nopeudella, kierrosnopeus on jopa seitsemän prosenttia pienempi (950 r/min 1 030:n sijaan).</w:t>
      </w:r>
    </w:p>
    <w:p w14:paraId="441C3CFE" w14:textId="03CE15BD" w:rsidR="0041672C" w:rsidRDefault="0085412B" w:rsidP="0085412B">
      <w:pPr>
        <w:spacing w:line="360" w:lineRule="auto"/>
        <w:rPr>
          <w:rFonts w:ascii="Arial" w:hAnsi="Arial"/>
          <w:bCs/>
          <w:iCs/>
          <w:sz w:val="24"/>
        </w:rPr>
      </w:pPr>
      <w:r>
        <w:rPr>
          <w:rFonts w:ascii="Arial" w:hAnsi="Arial"/>
          <w:sz w:val="24"/>
        </w:rPr>
        <w:t>Lisäksi SR1344-akseliohjelmaan on lisätty akselisuhde 2,64:1 ja hiottu hammaspyörärakenne, joka takaa parhaan mahdollisen tehokkuuden.</w:t>
      </w:r>
    </w:p>
    <w:p w14:paraId="3DF33194" w14:textId="77777777" w:rsidR="0085412B" w:rsidRPr="003955DE" w:rsidRDefault="0085412B" w:rsidP="0085412B">
      <w:pPr>
        <w:spacing w:line="360" w:lineRule="auto"/>
        <w:rPr>
          <w:rFonts w:ascii="Arial" w:hAnsi="Arial"/>
          <w:bCs/>
          <w:iCs/>
          <w:sz w:val="24"/>
        </w:rPr>
      </w:pPr>
    </w:p>
    <w:p w14:paraId="16C55471" w14:textId="3BDBAE3C" w:rsidR="006D3CB4" w:rsidRDefault="00402499" w:rsidP="00777C04">
      <w:pPr>
        <w:spacing w:line="360" w:lineRule="auto"/>
        <w:rPr>
          <w:rFonts w:ascii="Arial" w:hAnsi="Arial"/>
          <w:bCs/>
          <w:iCs/>
          <w:sz w:val="24"/>
        </w:rPr>
      </w:pPr>
      <w:r>
        <w:rPr>
          <w:rFonts w:ascii="Arial" w:hAnsi="Arial"/>
          <w:sz w:val="24"/>
        </w:rPr>
        <w:t>Uuden sukupolven DAF-mallien tehokkuuden optimoimiseksi DAF Digital Vision -kamerajärjestelmä (joka korvaa perinteiset peilit), ennakoiva vakionopeudensäädin ja alhaisen vierintävastuksen renkaat ovat vakiona 4x2- ja 6x2-versioissa*, mikä parantaa polttoainetaloutta vielä kuusi prosenttia. Asiakkaille, jotka eivät ole aiemmin tilanneet näitä ominaisuuksia, polttoaineen kokonaiskulutuksen ja hiilidioksidipäästöjen vähenemiseen liittyvä hyöty on jopa yhdeksän prosenttia. Päivittäisessä käytössä polttoainetalous voi parantua vieläkin enemmän, sillä myös aerodynamiikkapaketti kuuluu vakiovarusteisiin.</w:t>
      </w:r>
    </w:p>
    <w:p w14:paraId="23D486AE" w14:textId="77777777" w:rsidR="00777C04" w:rsidRPr="003955DE"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vuoden PACCAR Connect -tilaus</w:t>
      </w:r>
    </w:p>
    <w:p w14:paraId="18B0595B" w14:textId="435625E3" w:rsidR="00CC7214" w:rsidRPr="00CC7214" w:rsidRDefault="00CC7214" w:rsidP="00CC7214">
      <w:pPr>
        <w:spacing w:line="360" w:lineRule="auto"/>
        <w:rPr>
          <w:rFonts w:ascii="Arial" w:hAnsi="Arial"/>
          <w:bCs/>
          <w:iCs/>
          <w:sz w:val="24"/>
        </w:rPr>
      </w:pPr>
      <w:r>
        <w:rPr>
          <w:rFonts w:ascii="Arial" w:hAnsi="Arial"/>
          <w:sz w:val="24"/>
        </w:rPr>
        <w:t>Kaikki uuden sukupolven DAF-kuorma-autot sisältävät 10 vuoden PACCAR Connect -tilauksen. Tämä uusi kalustonhallinta-</w:t>
      </w:r>
      <w:r w:rsidR="00BD7D3C">
        <w:rPr>
          <w:rFonts w:ascii="Arial" w:hAnsi="Arial"/>
          <w:sz w:val="24"/>
        </w:rPr>
        <w:t>ohjelma</w:t>
      </w:r>
      <w:r>
        <w:rPr>
          <w:rFonts w:ascii="Arial" w:hAnsi="Arial"/>
          <w:sz w:val="24"/>
        </w:rPr>
        <w:t xml:space="preserve"> tarjoaa reaaliaikaisia tietoja koko kaluston, yksittäisten ajoneuvojen ja kuljettajien suorituskyvystä, mikä auttaa kuljetusyrityksiä optimoimaan tehokkuuden ja tuoton. </w:t>
      </w:r>
      <w:r w:rsidR="00BD7D3C">
        <w:rPr>
          <w:rFonts w:ascii="Arial" w:hAnsi="Arial"/>
          <w:sz w:val="24"/>
        </w:rPr>
        <w:t>Ohjelma</w:t>
      </w:r>
      <w:r>
        <w:rPr>
          <w:rFonts w:ascii="Arial" w:hAnsi="Arial"/>
          <w:sz w:val="24"/>
        </w:rPr>
        <w:t xml:space="preserve"> mahdollistaa myös ajoneuvojen tehokkaat langattomat päivitykset.</w:t>
      </w:r>
    </w:p>
    <w:p w14:paraId="75E30D64" w14:textId="77777777" w:rsidR="00CC7214" w:rsidRPr="003955DE" w:rsidRDefault="00CC7214" w:rsidP="006854DC">
      <w:pPr>
        <w:spacing w:line="360" w:lineRule="auto"/>
        <w:rPr>
          <w:rFonts w:ascii="Arial" w:hAnsi="Arial"/>
          <w:bCs/>
          <w:iCs/>
          <w:sz w:val="24"/>
        </w:rPr>
      </w:pPr>
    </w:p>
    <w:p w14:paraId="494FA07B" w14:textId="71F0F0E1" w:rsidR="00D2725F" w:rsidRDefault="00402499" w:rsidP="00D2725F">
      <w:pPr>
        <w:spacing w:line="360" w:lineRule="auto"/>
        <w:rPr>
          <w:rFonts w:ascii="Arial" w:hAnsi="Arial"/>
          <w:bCs/>
          <w:iCs/>
          <w:sz w:val="24"/>
        </w:rPr>
      </w:pPr>
      <w:r>
        <w:rPr>
          <w:rFonts w:ascii="Arial" w:hAnsi="Arial"/>
          <w:sz w:val="24"/>
        </w:rPr>
        <w:t xml:space="preserve">PACCAR Connectin merkittävä etu on helppo integrointi niin kutsuttujen kolmansien osapuolten logistiikkasovelluksiin, mikä </w:t>
      </w:r>
      <w:r w:rsidR="00BD7D3C">
        <w:rPr>
          <w:rFonts w:ascii="Arial" w:hAnsi="Arial"/>
          <w:sz w:val="24"/>
        </w:rPr>
        <w:t>on uutta</w:t>
      </w:r>
      <w:r>
        <w:rPr>
          <w:rFonts w:ascii="Arial" w:hAnsi="Arial"/>
          <w:sz w:val="24"/>
        </w:rPr>
        <w:t xml:space="preserve"> kalustonhallintajärjestelmien alalla. PACCAR Connect helpottaa kaikkien logistiikkaprosessien valvontaa yhdestä laitteesta ja on kätevä kuljettajalle. Parhaan mahdollisen tehokkuuden saavuttamiseksi PACCAR Connect hyödyntää myös aluerajoja, jolloin varikolle tai määränpäähän ilmoitetaan aina, kun kuorma-auto lähestyy toimipaikkaa.</w:t>
      </w:r>
    </w:p>
    <w:p w14:paraId="78CBAFDA" w14:textId="77777777" w:rsidR="000B1AD3" w:rsidRPr="003955DE"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47D3AD31" w:rsidR="000B1AD3" w:rsidRDefault="000B1AD3" w:rsidP="00D2725F">
      <w:pPr>
        <w:spacing w:line="360" w:lineRule="auto"/>
        <w:rPr>
          <w:rFonts w:ascii="Arial" w:hAnsi="Arial"/>
          <w:bCs/>
          <w:iCs/>
          <w:sz w:val="24"/>
        </w:rPr>
      </w:pPr>
      <w:r>
        <w:rPr>
          <w:rFonts w:ascii="Arial" w:hAnsi="Arial"/>
          <w:sz w:val="24"/>
        </w:rPr>
        <w:lastRenderedPageBreak/>
        <w:t xml:space="preserve">Jotta asiakkaiden menestymistä voitaisiin edistää entisestään, PACCAR MX -moottorin B100 FAME -biodieselversiot tulevat saataville vuoden 2025 alkupuolella. LowDeck-vetoautoihin on nyt saatavilla sivuhelmat lisämahdollisuutena parantaa ajoneuvon </w:t>
      </w:r>
      <w:r w:rsidR="00BD7D3C">
        <w:rPr>
          <w:rFonts w:ascii="Arial" w:hAnsi="Arial"/>
          <w:sz w:val="24"/>
        </w:rPr>
        <w:t>aerodynamiikkaa</w:t>
      </w:r>
      <w:r>
        <w:rPr>
          <w:rFonts w:ascii="Arial" w:hAnsi="Arial"/>
          <w:sz w:val="24"/>
        </w:rPr>
        <w:t>.</w:t>
      </w:r>
    </w:p>
    <w:p w14:paraId="1AEA3001" w14:textId="77777777" w:rsidR="00D2725F" w:rsidRPr="003955DE"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Ensiluokkainen turvallisuus</w:t>
      </w:r>
    </w:p>
    <w:p w14:paraId="76B12DFA" w14:textId="448EEC22" w:rsidR="006854DC" w:rsidRPr="006854DC" w:rsidRDefault="00E856D3" w:rsidP="00E856D3">
      <w:pPr>
        <w:spacing w:line="360" w:lineRule="auto"/>
        <w:rPr>
          <w:rFonts w:ascii="Arial" w:hAnsi="Arial"/>
          <w:bCs/>
          <w:iCs/>
          <w:sz w:val="24"/>
        </w:rPr>
      </w:pPr>
      <w:r>
        <w:rPr>
          <w:rFonts w:ascii="Arial" w:hAnsi="Arial"/>
          <w:sz w:val="24"/>
        </w:rPr>
        <w:t xml:space="preserve">Uuden sukupolven DAF-kuorma-autot ovat suoran ja epäsuoran näkyvyyden edelläkävijöitä matalien ikkunan </w:t>
      </w:r>
      <w:r w:rsidR="00BD7D3C">
        <w:rPr>
          <w:rFonts w:ascii="Arial" w:hAnsi="Arial"/>
          <w:sz w:val="24"/>
        </w:rPr>
        <w:t>tasojen</w:t>
      </w:r>
      <w:r>
        <w:rPr>
          <w:rFonts w:ascii="Arial" w:hAnsi="Arial"/>
          <w:sz w:val="24"/>
        </w:rPr>
        <w:t xml:space="preserve">, reunakiveyksen näyttävän ikkunan ja edistyksellisten digitaalikameroiden ansiosta. Erittäin vankka ohjaamorakenne, patentoitu Cab Displacement </w:t>
      </w:r>
      <w:bookmarkEnd w:id="5"/>
      <w:r>
        <w:rPr>
          <w:rFonts w:ascii="Arial" w:hAnsi="Arial"/>
          <w:sz w:val="24"/>
        </w:rPr>
        <w:t>System -järjestelmä ja Controlled Displacement Steering System -järjestelmä varmistavat, että XD-, XF-, XG- ja XG</w:t>
      </w:r>
      <w:r>
        <w:rPr>
          <w:rFonts w:ascii="Arial" w:hAnsi="Arial"/>
          <w:sz w:val="24"/>
          <w:vertAlign w:val="superscript"/>
        </w:rPr>
        <w:t>+</w:t>
      </w:r>
      <w:r>
        <w:rPr>
          <w:rFonts w:ascii="Arial" w:hAnsi="Arial"/>
          <w:sz w:val="24"/>
        </w:rPr>
        <w:t>-mallit johtavat kehitystä myös passiivisessa turvallisuudessa. Laaja valikoima tehtaalta toimitettuja kuljettajaa avustavia järjestelmiä (ADAS) tukee alan johtavaa aktiivista turvallisuutta.</w:t>
      </w:r>
    </w:p>
    <w:p w14:paraId="063DC84F" w14:textId="5026F140" w:rsidR="006854DC" w:rsidRDefault="006854DC" w:rsidP="006854DC">
      <w:pPr>
        <w:pStyle w:val="Body"/>
        <w:spacing w:before="240" w:line="360" w:lineRule="auto"/>
        <w:rPr>
          <w:rFonts w:ascii="Arial" w:hAnsi="Arial" w:cs="Arial"/>
          <w:bCs/>
          <w:sz w:val="24"/>
          <w:szCs w:val="24"/>
        </w:rPr>
      </w:pPr>
      <w:r>
        <w:rPr>
          <w:rFonts w:ascii="Arial" w:hAnsi="Arial"/>
          <w:sz w:val="24"/>
        </w:rPr>
        <w:t xml:space="preserve">Uusimman sukupolven </w:t>
      </w:r>
      <w:r>
        <w:rPr>
          <w:rFonts w:ascii="Arial" w:hAnsi="Arial"/>
          <w:b/>
          <w:sz w:val="24"/>
        </w:rPr>
        <w:t>Advanced Emergency Braking System</w:t>
      </w:r>
      <w:r>
        <w:rPr>
          <w:rFonts w:ascii="Arial" w:hAnsi="Arial"/>
          <w:sz w:val="24"/>
        </w:rPr>
        <w:t xml:space="preserve"> -järjestelmässä (AEBS) on tutka-anturit (kaksi pitkän ja yksi lyhyen kantaman) ja kamera. Se pystyy jarruttamaan täysin itsenäisesti hätätilanteessa, jotta vältetään törmäys ajoneuvon edessä oleviin kevyen liikenteen käyttäjiin. Lisätutka huolehtii uuden </w:t>
      </w:r>
      <w:r>
        <w:rPr>
          <w:rFonts w:ascii="Arial" w:hAnsi="Arial"/>
          <w:b/>
          <w:sz w:val="24"/>
        </w:rPr>
        <w:t>Drive-off Assist</w:t>
      </w:r>
      <w:r>
        <w:rPr>
          <w:rFonts w:ascii="Arial" w:hAnsi="Arial"/>
          <w:sz w:val="24"/>
        </w:rPr>
        <w:t xml:space="preserve"> -toiminnon toiminnasta ja varoittaa kuljettajaa havaitessaan lähistöllä kevyen liikenteen käyttäjiä, kun kuorma-auto on pysähdyksissä tai läh</w:t>
      </w:r>
      <w:r w:rsidR="00BD7D3C">
        <w:rPr>
          <w:rFonts w:ascii="Arial" w:hAnsi="Arial"/>
          <w:sz w:val="24"/>
        </w:rPr>
        <w:t>dössä</w:t>
      </w:r>
      <w:r>
        <w:rPr>
          <w:rFonts w:ascii="Arial" w:hAnsi="Arial"/>
          <w:sz w:val="24"/>
        </w:rPr>
        <w:t xml:space="preserve"> liikkeelle.</w:t>
      </w:r>
      <w:r>
        <w:rPr>
          <w:rFonts w:ascii="Arial" w:hAnsi="Arial"/>
          <w:sz w:val="24"/>
        </w:rPr>
        <w:br/>
      </w:r>
      <w:r>
        <w:rPr>
          <w:rFonts w:ascii="Arial" w:hAnsi="Arial"/>
          <w:b/>
          <w:sz w:val="24"/>
        </w:rPr>
        <w:t>Event Data Recorder</w:t>
      </w:r>
      <w:r>
        <w:rPr>
          <w:rFonts w:ascii="Arial" w:hAnsi="Arial"/>
          <w:sz w:val="24"/>
        </w:rPr>
        <w:t xml:space="preserve"> tallentaa kuvia ja tietoja AEBS-jarrutusvaroituksen aktivoituessa, ja </w:t>
      </w:r>
      <w:r>
        <w:rPr>
          <w:rFonts w:ascii="Arial" w:hAnsi="Arial"/>
          <w:b/>
          <w:sz w:val="24"/>
        </w:rPr>
        <w:t>DAF Side &amp; Turn Assist</w:t>
      </w:r>
      <w:r>
        <w:rPr>
          <w:rFonts w:ascii="Arial" w:hAnsi="Arial"/>
          <w:sz w:val="24"/>
        </w:rPr>
        <w:t xml:space="preserve"> varoittaa ajoneuvon kuolleessa kulmassa olevista jalankulkijoista, pyöräilijöistä ja muista ajoneuvoista aina perävaunun takaosaan asti.</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Lisäksi kaikissa uuden sukupolven DAF-ajoneuvoissa on </w:t>
      </w:r>
      <w:r>
        <w:rPr>
          <w:rFonts w:ascii="Arial" w:hAnsi="Arial"/>
          <w:b/>
          <w:sz w:val="24"/>
        </w:rPr>
        <w:t>Speed Limit Recognition</w:t>
      </w:r>
      <w:r>
        <w:rPr>
          <w:rFonts w:ascii="Arial" w:hAnsi="Arial"/>
          <w:sz w:val="24"/>
        </w:rPr>
        <w:t xml:space="preserve">, joka kertoo kuljettajalle todelliset nopeusrajoitukset ja varoittaa ylinopeudesta. </w:t>
      </w:r>
      <w:r>
        <w:rPr>
          <w:rFonts w:ascii="Arial" w:hAnsi="Arial"/>
          <w:b/>
          <w:sz w:val="24"/>
        </w:rPr>
        <w:t>Lane Departure Warning System</w:t>
      </w:r>
      <w:r>
        <w:rPr>
          <w:rFonts w:ascii="Arial" w:hAnsi="Arial"/>
          <w:sz w:val="24"/>
        </w:rPr>
        <w:t xml:space="preserve"> -järjestelmä taas auttaa välttämään vaaralliset tilanteet varoittamalla mahdollisista tahattomista kaistanvaihdoista.</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Uusi </w:t>
      </w:r>
      <w:r>
        <w:rPr>
          <w:rFonts w:ascii="Arial" w:hAnsi="Arial"/>
          <w:b/>
          <w:sz w:val="24"/>
        </w:rPr>
        <w:t>Rear View Camera</w:t>
      </w:r>
      <w:r>
        <w:rPr>
          <w:rFonts w:ascii="Arial" w:hAnsi="Arial"/>
          <w:sz w:val="24"/>
        </w:rPr>
        <w:t xml:space="preserve"> näyttää ohjaamon näytössä, mitä kuorma-auton takana tapahtuu. </w:t>
      </w:r>
      <w:r>
        <w:rPr>
          <w:rFonts w:ascii="Arial" w:hAnsi="Arial"/>
          <w:b/>
          <w:sz w:val="24"/>
        </w:rPr>
        <w:t>High Beam Assist</w:t>
      </w:r>
      <w:r>
        <w:rPr>
          <w:rFonts w:ascii="Arial" w:hAnsi="Arial"/>
          <w:sz w:val="24"/>
        </w:rPr>
        <w:t xml:space="preserve"> (lisävaruste) sammuttaa kaukovalot automaattisesti, </w:t>
      </w:r>
      <w:r>
        <w:rPr>
          <w:rFonts w:ascii="Arial" w:hAnsi="Arial"/>
          <w:sz w:val="24"/>
        </w:rPr>
        <w:lastRenderedPageBreak/>
        <w:t xml:space="preserve">kun muita ajoneuvoja ajaa edessä tai tulee vastaan. Lisäksi ominaisuutena on jo aikaisemmista DAF-kuorma-autoista tuttu </w:t>
      </w:r>
      <w:r>
        <w:rPr>
          <w:rFonts w:ascii="Arial" w:hAnsi="Arial"/>
          <w:b/>
          <w:sz w:val="24"/>
        </w:rPr>
        <w:t>Emergency Stop Signal</w:t>
      </w:r>
      <w:r>
        <w:rPr>
          <w:rFonts w:ascii="Arial" w:hAnsi="Arial"/>
          <w:sz w:val="24"/>
        </w:rPr>
        <w:t>, joka varoittaa muita tienkäyttäjiä vilkkuvilla varoitusvaloilla, kun kuorma-auto hidastaa äkillisesti.</w:t>
      </w:r>
    </w:p>
    <w:p w14:paraId="4F2A1969" w14:textId="77777777" w:rsidR="003955DE" w:rsidRDefault="006854DC" w:rsidP="003955DE">
      <w:pPr>
        <w:pStyle w:val="Body"/>
        <w:spacing w:before="240" w:line="360" w:lineRule="auto"/>
        <w:rPr>
          <w:rFonts w:ascii="Arial" w:hAnsi="Arial"/>
          <w:sz w:val="24"/>
        </w:rPr>
      </w:pPr>
      <w:r>
        <w:rPr>
          <w:rFonts w:ascii="Arial" w:hAnsi="Arial"/>
          <w:sz w:val="24"/>
        </w:rPr>
        <w:t xml:space="preserve">Vakiovarusteena on myös uusia kuljettajan turvallisuutta parantavia ominaisuuksia. Uusi </w:t>
      </w:r>
      <w:r>
        <w:rPr>
          <w:rFonts w:ascii="Arial" w:hAnsi="Arial"/>
          <w:b/>
          <w:sz w:val="24"/>
        </w:rPr>
        <w:t>DAF Drowsiness Detection</w:t>
      </w:r>
      <w:r>
        <w:rPr>
          <w:rFonts w:ascii="Arial" w:hAnsi="Arial"/>
          <w:sz w:val="24"/>
        </w:rPr>
        <w:t xml:space="preserve"> arvioi kuljettajan tarkkaavaisuutta ja hälyttää, kun tauko on tarpeen. Saatavilla on myös </w:t>
      </w:r>
      <w:r>
        <w:rPr>
          <w:rFonts w:ascii="Arial" w:hAnsi="Arial"/>
          <w:b/>
          <w:sz w:val="24"/>
        </w:rPr>
        <w:t>Alcohol Interlock</w:t>
      </w:r>
      <w:r>
        <w:rPr>
          <w:rFonts w:ascii="Arial" w:hAnsi="Arial"/>
          <w:sz w:val="24"/>
        </w:rPr>
        <w:t xml:space="preserve"> -valmius, jonka ansiosta ajoneuvoon voidaan asentaa </w:t>
      </w:r>
      <w:r w:rsidR="00BD7D3C">
        <w:rPr>
          <w:rFonts w:ascii="Arial" w:hAnsi="Arial"/>
          <w:sz w:val="24"/>
        </w:rPr>
        <w:t>alkolukko</w:t>
      </w:r>
      <w:r>
        <w:rPr>
          <w:rFonts w:ascii="Arial" w:hAnsi="Arial"/>
          <w:sz w:val="24"/>
        </w:rPr>
        <w:t>.</w:t>
      </w:r>
    </w:p>
    <w:p w14:paraId="60847F7C" w14:textId="31D839B1" w:rsidR="0022022F" w:rsidRDefault="0022022F" w:rsidP="003955DE">
      <w:pPr>
        <w:pStyle w:val="Body"/>
        <w:spacing w:before="240" w:line="360" w:lineRule="auto"/>
        <w:rPr>
          <w:rFonts w:ascii="Arial" w:hAnsi="Arial"/>
          <w:b/>
          <w:iCs/>
          <w:sz w:val="24"/>
        </w:rPr>
      </w:pPr>
      <w:r>
        <w:rPr>
          <w:rFonts w:ascii="Arial" w:hAnsi="Arial"/>
          <w:b/>
          <w:sz w:val="24"/>
        </w:rPr>
        <w:t>Ensiluokkainen mukavuus</w:t>
      </w:r>
    </w:p>
    <w:p w14:paraId="455BFC26" w14:textId="1D1DB061" w:rsidR="00294F60" w:rsidRDefault="000B1AD3" w:rsidP="0022022F">
      <w:pPr>
        <w:spacing w:line="360" w:lineRule="auto"/>
        <w:rPr>
          <w:rFonts w:ascii="Arial" w:hAnsi="Arial" w:cs="Arial"/>
          <w:bCs/>
          <w:sz w:val="24"/>
          <w:szCs w:val="24"/>
        </w:rPr>
      </w:pPr>
      <w:r>
        <w:rPr>
          <w:rFonts w:ascii="Arial" w:hAnsi="Arial"/>
          <w:sz w:val="24"/>
        </w:rPr>
        <w:t>Kuljettajat arvostavat uuden sukupolven DAF XD-, XF-, XG- ja XG</w:t>
      </w:r>
      <w:r>
        <w:rPr>
          <w:rFonts w:ascii="Arial" w:hAnsi="Arial"/>
          <w:sz w:val="24"/>
          <w:vertAlign w:val="superscript"/>
        </w:rPr>
        <w:t>+</w:t>
      </w:r>
      <w:r>
        <w:rPr>
          <w:rFonts w:ascii="Arial" w:hAnsi="Arial"/>
          <w:sz w:val="24"/>
        </w:rPr>
        <w:t xml:space="preserve"> -malleja niiden vertaansa vailla olevan ajo-, </w:t>
      </w:r>
      <w:r w:rsidR="00781D25">
        <w:rPr>
          <w:rFonts w:ascii="Arial" w:hAnsi="Arial"/>
          <w:sz w:val="24"/>
        </w:rPr>
        <w:t>asumis</w:t>
      </w:r>
      <w:r>
        <w:rPr>
          <w:rFonts w:ascii="Arial" w:hAnsi="Arial"/>
          <w:sz w:val="24"/>
        </w:rPr>
        <w:t xml:space="preserve">- ja </w:t>
      </w:r>
      <w:r w:rsidR="00781D25">
        <w:rPr>
          <w:rFonts w:ascii="Arial" w:hAnsi="Arial"/>
          <w:sz w:val="24"/>
        </w:rPr>
        <w:t>lepäämis</w:t>
      </w:r>
      <w:r>
        <w:rPr>
          <w:rFonts w:ascii="Arial" w:hAnsi="Arial"/>
          <w:sz w:val="24"/>
        </w:rPr>
        <w:t>mukavuuden vuoksi.</w:t>
      </w:r>
    </w:p>
    <w:p w14:paraId="33DC9DA4" w14:textId="17044DE9" w:rsidR="00CF622E" w:rsidRDefault="00CF622E">
      <w:pPr>
        <w:rPr>
          <w:rFonts w:ascii="Arial" w:hAnsi="Arial" w:cs="Arial"/>
          <w:bCs/>
          <w:sz w:val="24"/>
          <w:szCs w:val="24"/>
        </w:rPr>
      </w:pPr>
    </w:p>
    <w:p w14:paraId="40324C70" w14:textId="1B2DA0DD" w:rsidR="0022022F" w:rsidRDefault="00294F60" w:rsidP="0022022F">
      <w:pPr>
        <w:spacing w:line="360" w:lineRule="auto"/>
        <w:rPr>
          <w:rFonts w:ascii="Arial" w:hAnsi="Arial" w:cs="Arial"/>
          <w:bCs/>
          <w:sz w:val="24"/>
          <w:szCs w:val="24"/>
        </w:rPr>
      </w:pPr>
      <w:r>
        <w:rPr>
          <w:rFonts w:ascii="Arial" w:hAnsi="Arial"/>
          <w:sz w:val="24"/>
        </w:rPr>
        <w:t xml:space="preserve">Uusien voimansiirron päivitysten myötä melutaso on alhaisempi ajon aikana, sillä </w:t>
      </w:r>
      <w:r w:rsidR="00781D25">
        <w:rPr>
          <w:rFonts w:ascii="Arial" w:hAnsi="Arial"/>
          <w:sz w:val="24"/>
        </w:rPr>
        <w:t>moottori käy</w:t>
      </w:r>
      <w:r>
        <w:rPr>
          <w:rFonts w:ascii="Arial" w:hAnsi="Arial"/>
          <w:sz w:val="24"/>
        </w:rPr>
        <w:t xml:space="preserve"> entistä pienemmällä kierrosnopeudella. Moottorin optimoinnit ja vaihteiston uusi vaihteenvaihtomenetelmä parantavat ajettavuutta tasaisemman vaihteenvaihdon ansiosta.</w:t>
      </w:r>
    </w:p>
    <w:p w14:paraId="607EDB2C" w14:textId="1F842A10" w:rsidR="004925E4" w:rsidRPr="003955DE" w:rsidRDefault="004925E4" w:rsidP="0022022F">
      <w:pPr>
        <w:spacing w:line="360" w:lineRule="auto"/>
        <w:rPr>
          <w:rFonts w:ascii="Arial" w:hAnsi="Arial" w:cs="Arial"/>
          <w:bCs/>
          <w:sz w:val="24"/>
          <w:szCs w:val="24"/>
        </w:rPr>
      </w:pPr>
    </w:p>
    <w:p w14:paraId="7EA46154" w14:textId="3014DD00"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Uudessa PACCAR Connect -kalustonhallinta-</w:t>
      </w:r>
      <w:r w:rsidR="00781D25">
        <w:rPr>
          <w:rFonts w:ascii="Arial" w:hAnsi="Arial"/>
          <w:color w:val="000000" w:themeColor="text1"/>
          <w:sz w:val="24"/>
        </w:rPr>
        <w:t>ohjelmass</w:t>
      </w:r>
      <w:r>
        <w:rPr>
          <w:rFonts w:ascii="Arial" w:hAnsi="Arial"/>
          <w:color w:val="000000" w:themeColor="text1"/>
          <w:sz w:val="24"/>
        </w:rPr>
        <w:t>a on yhdistetty kuorma-auton navigointiominaisuus, ja se mahdollistaa täydellisen reittisuunnitelman lähettämisen varikolta suoraan kuorma-auton näyttöön parhaan mahdollisen ajomukavuuden takaamiseksi. Ominaisuuksia ovat muun muassa viimeisen ja ensimmäisen mailin reititysvaihtoehdot, jotka parantavat ajoneuvon tehokkuutta ja käyttömukavuutta kuljettajalle.</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Markkinoiden parhaat kuorma-autot ovat nyt vieläkin parempia. DAF XD-, XF-, XG- ja XG</w:t>
      </w:r>
      <w:r>
        <w:rPr>
          <w:rFonts w:ascii="Arial" w:hAnsi="Arial"/>
          <w:i/>
          <w:sz w:val="24"/>
          <w:vertAlign w:val="superscript"/>
        </w:rPr>
        <w:t>+</w:t>
      </w:r>
      <w:r>
        <w:rPr>
          <w:rFonts w:ascii="Arial" w:hAnsi="Arial"/>
          <w:i/>
          <w:sz w:val="24"/>
        </w:rPr>
        <w:t xml:space="preserve"> -mallien johtoasema toiminnan tehokkuudessa, turvallisuudessa ja ajomukavuudessa on vahvistunut entisestään, mikä auttaa asiakkaita menestymään.</w:t>
      </w:r>
    </w:p>
    <w:p w14:paraId="4E9449ED" w14:textId="77777777" w:rsidR="00402499" w:rsidRPr="003955DE" w:rsidRDefault="00402499" w:rsidP="00402499">
      <w:pPr>
        <w:spacing w:line="360" w:lineRule="auto"/>
        <w:rPr>
          <w:rFonts w:ascii="Arial" w:hAnsi="Arial" w:cs="Arial"/>
          <w:b/>
          <w:bCs/>
          <w:sz w:val="18"/>
          <w:szCs w:val="18"/>
        </w:rPr>
      </w:pPr>
    </w:p>
    <w:p w14:paraId="464FA81B" w14:textId="6EEBD5FE"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7AF15F0A" w14:textId="77777777" w:rsidR="0089765E" w:rsidRPr="003955DE"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syyskuuta 2024</w:t>
      </w:r>
    </w:p>
    <w:p w14:paraId="23F8632F" w14:textId="77777777" w:rsidR="005C3F0B" w:rsidRPr="003955DE"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Huomautus kirjoittajille</w:t>
      </w:r>
    </w:p>
    <w:p w14:paraId="30657291" w14:textId="77777777" w:rsidR="005C3F0B" w:rsidRPr="003955DE"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Lisätietoja:</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Yrityksen viestintäosasto</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3955DE"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3955DE" w:rsidRDefault="000B7F0D" w:rsidP="00D1295F">
      <w:pPr>
        <w:spacing w:line="276" w:lineRule="auto"/>
        <w:rPr>
          <w:rStyle w:val="Hyperlink"/>
          <w:rFonts w:ascii="Arial" w:hAnsi="Arial"/>
          <w:sz w:val="24"/>
          <w:lang w:val="nl-NL"/>
        </w:rPr>
      </w:pPr>
    </w:p>
    <w:p w14:paraId="0345F8C9" w14:textId="77777777" w:rsidR="000B7F0D" w:rsidRPr="003955DE" w:rsidRDefault="000B7F0D" w:rsidP="00D1295F">
      <w:pPr>
        <w:spacing w:line="276" w:lineRule="auto"/>
        <w:rPr>
          <w:rStyle w:val="Hyperlink"/>
          <w:rFonts w:ascii="Arial" w:hAnsi="Arial"/>
          <w:sz w:val="24"/>
          <w:lang w:val="nl-NL"/>
        </w:rPr>
      </w:pPr>
    </w:p>
    <w:p w14:paraId="13A4B1E9" w14:textId="77777777" w:rsidR="00777C04" w:rsidRPr="003955DE" w:rsidRDefault="00777C04" w:rsidP="00D1295F">
      <w:pPr>
        <w:spacing w:line="276" w:lineRule="auto"/>
        <w:rPr>
          <w:rStyle w:val="Hyperlink"/>
          <w:rFonts w:ascii="Arial" w:hAnsi="Arial"/>
          <w:i/>
          <w:iCs/>
          <w:color w:val="000000" w:themeColor="text1"/>
          <w:u w:val="none"/>
          <w:lang w:val="nl-NL"/>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Markkina-alueen ja käyttötarkoituksen mukaan</w:t>
      </w:r>
    </w:p>
    <w:p w14:paraId="2A6AD690" w14:textId="77777777" w:rsidR="00973B7F" w:rsidRPr="00973B7F" w:rsidRDefault="00973B7F" w:rsidP="00D1295F">
      <w:pPr>
        <w:spacing w:line="276" w:lineRule="auto"/>
        <w:rPr>
          <w:rFonts w:ascii="Arial" w:hAnsi="Arial"/>
          <w:i/>
          <w:iCs/>
          <w:color w:val="000000" w:themeColor="text1"/>
          <w:lang w:val="en-GB"/>
        </w:rPr>
      </w:pPr>
    </w:p>
    <w:sectPr w:rsidR="00973B7F" w:rsidRPr="00973B7F"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B845" w14:textId="77777777" w:rsidR="001C47B1" w:rsidRDefault="001C47B1">
      <w:r>
        <w:separator/>
      </w:r>
    </w:p>
  </w:endnote>
  <w:endnote w:type="continuationSeparator" w:id="0">
    <w:p w14:paraId="7CF5CDAC" w14:textId="77777777" w:rsidR="001C47B1" w:rsidRDefault="001C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35C5" w14:textId="77777777" w:rsidR="001C47B1" w:rsidRDefault="001C47B1">
      <w:r>
        <w:separator/>
      </w:r>
    </w:p>
  </w:footnote>
  <w:footnote w:type="continuationSeparator" w:id="0">
    <w:p w14:paraId="40015DE6" w14:textId="77777777" w:rsidR="001C47B1" w:rsidRDefault="001C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7506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B2D1879" w:rsidR="0077358E" w:rsidRDefault="0077358E" w:rsidP="008F14AD">
          <w:pPr>
            <w:pStyle w:val="KoptekstLogoCompanyAddress"/>
            <w:framePr w:wrap="around"/>
            <w:rPr>
              <w:u w:val="single"/>
            </w:rPr>
          </w:pPr>
          <w:r>
            <w:t xml:space="preserve">5600 PT </w:t>
          </w:r>
          <w:r w:rsidR="003955DE">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134"/>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C47B1"/>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5DE"/>
    <w:rsid w:val="00395C2F"/>
    <w:rsid w:val="003A5F7E"/>
    <w:rsid w:val="003B26BF"/>
    <w:rsid w:val="003C3CF0"/>
    <w:rsid w:val="003C59AE"/>
    <w:rsid w:val="003D407B"/>
    <w:rsid w:val="003E626A"/>
    <w:rsid w:val="003E7D6A"/>
    <w:rsid w:val="003F1B3D"/>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490"/>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1D25"/>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0C7F"/>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D7D3C"/>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3F60"/>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1679</Words>
  <Characters>9240</Characters>
  <Application>Microsoft Office Word</Application>
  <DocSecurity>4</DocSecurity>
  <Lines>77</Lines>
  <Paragraphs>21</Paragraphs>
  <ScaleCrop>false</ScaleCrop>
  <HeadingPairs>
    <vt:vector size="6" baseType="variant">
      <vt:variant>
        <vt:lpstr>Otsikko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2024-09-11T13:51:00Z</dcterms:created>
  <dcterms:modified xsi:type="dcterms:W3CDTF">2024-09-11T13:51:00Z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