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D8072B" w:rsidRDefault="005C7681" w:rsidP="005C7681">
      <w:pPr>
        <w:rPr>
          <w:i/>
          <w:iCs/>
          <w:color w:val="FF0000"/>
        </w:rPr>
        <w:sectPr w:rsidR="005C7681" w:rsidRPr="00D8072B" w:rsidSect="0081103E">
          <w:headerReference w:type="default" r:id="rId8"/>
          <w:footerReference w:type="default" r:id="rId9"/>
          <w:type w:val="continuous"/>
          <w:pgSz w:w="11907" w:h="16840"/>
          <w:pgMar w:top="3686" w:right="680" w:bottom="567" w:left="964" w:header="709" w:footer="709" w:gutter="0"/>
          <w:cols w:space="708"/>
        </w:sectPr>
      </w:pPr>
    </w:p>
    <w:p w14:paraId="6DCD7040" w14:textId="7279B89F" w:rsidR="00371DA5" w:rsidRDefault="00AE7E26" w:rsidP="00371DA5">
      <w:pPr>
        <w:spacing w:line="276" w:lineRule="auto"/>
        <w:rPr>
          <w:rFonts w:ascii="Arial" w:hAnsi="Arial" w:cs="Arial"/>
          <w:sz w:val="24"/>
          <w:szCs w:val="24"/>
        </w:rPr>
      </w:pPr>
      <w:bookmarkStart w:id="0" w:name="_Hlk104992214"/>
      <w:r>
        <w:rPr>
          <w:rFonts w:ascii="Arial" w:hAnsi="Arial"/>
          <w:sz w:val="24"/>
        </w:rPr>
        <w:t>Alimentiamo il successo dei nostri clienti</w:t>
      </w:r>
    </w:p>
    <w:p w14:paraId="23C17959" w14:textId="387E391F" w:rsidR="00371DA5" w:rsidRPr="00FE3C39" w:rsidRDefault="00371DA5" w:rsidP="00371DA5">
      <w:pPr>
        <w:spacing w:line="276" w:lineRule="auto"/>
        <w:rPr>
          <w:rFonts w:ascii="Arial" w:hAnsi="Arial" w:cs="Arial"/>
          <w:sz w:val="28"/>
          <w:szCs w:val="28"/>
        </w:rPr>
      </w:pPr>
      <w:r>
        <w:rPr>
          <w:rFonts w:ascii="Arial" w:hAnsi="Arial"/>
          <w:b/>
          <w:sz w:val="28"/>
        </w:rPr>
        <w:t>DAF presenta una gamma completa di innovazioni all'IAA 2024</w:t>
      </w:r>
    </w:p>
    <w:p w14:paraId="1EA13C61" w14:textId="74B7AA16" w:rsidR="009C16CF" w:rsidRDefault="00371DA5" w:rsidP="009C16CF">
      <w:pPr>
        <w:pStyle w:val="Body"/>
        <w:spacing w:before="240" w:line="360" w:lineRule="auto"/>
        <w:rPr>
          <w:rFonts w:ascii="Arial" w:hAnsi="Arial" w:cs="Arial"/>
          <w:b/>
          <w:sz w:val="24"/>
          <w:szCs w:val="24"/>
        </w:rPr>
      </w:pPr>
      <w:r>
        <w:rPr>
          <w:rFonts w:ascii="Arial" w:hAnsi="Arial"/>
          <w:b/>
          <w:sz w:val="24"/>
        </w:rPr>
        <w:t>DAF Trucks sta definendo nuovi standard in termini di efficienza nei consumi, sicurezza e comfort di guida con il lancio di una gamma completa di innovazioni per i veicoli XD, XF, XG e XG</w:t>
      </w:r>
      <w:r>
        <w:rPr>
          <w:rFonts w:ascii="Arial" w:hAnsi="Arial"/>
          <w:b/>
          <w:sz w:val="24"/>
          <w:vertAlign w:val="superscript"/>
        </w:rPr>
        <w:t>+</w:t>
      </w:r>
      <w:r>
        <w:rPr>
          <w:rFonts w:ascii="Arial" w:hAnsi="Arial"/>
          <w:b/>
          <w:sz w:val="24"/>
        </w:rPr>
        <w:t xml:space="preserve"> di Nuova Generazione in occasione dell'IAA Transportation 2024 di Hannover. DAF sta inoltre dimostrando la propria leadership in materia ambientale con una gamma completa di veicoli elettrici a batteria per trasporti urbani, regionali e a lunga percorrenza, supportati da stazioni di carica e sistemi di accumulo dell'energia di prima classe.</w:t>
      </w:r>
      <w:bookmarkEnd w:id="0"/>
    </w:p>
    <w:p w14:paraId="45A9B487" w14:textId="5047284D" w:rsidR="001F2C79" w:rsidRPr="009C16CF" w:rsidRDefault="00633350" w:rsidP="009C16CF">
      <w:pPr>
        <w:pStyle w:val="Body"/>
        <w:spacing w:before="240" w:line="360" w:lineRule="auto"/>
        <w:rPr>
          <w:rFonts w:ascii="Arial" w:hAnsi="Arial" w:cs="Arial"/>
          <w:b/>
          <w:sz w:val="24"/>
          <w:szCs w:val="24"/>
        </w:rPr>
      </w:pPr>
      <w:r>
        <w:rPr>
          <w:rFonts w:ascii="Arial" w:hAnsi="Arial"/>
          <w:sz w:val="24"/>
        </w:rPr>
        <w:t>DAF Trucks occupa una posizione di primo piano nel padiglione 21 dell'IAA Transportation 2024 di Hannover e ha creato un'eccellente esposizione per la sua linea completa di prodotti e servizi che alimentano il successo del cliente.</w:t>
      </w:r>
    </w:p>
    <w:p w14:paraId="7EE72BE2" w14:textId="77777777" w:rsidR="00DE08A8" w:rsidRPr="0009051F" w:rsidRDefault="00DE08A8" w:rsidP="0086154F">
      <w:pPr>
        <w:pStyle w:val="Body"/>
        <w:spacing w:line="360" w:lineRule="auto"/>
        <w:ind w:left="720"/>
        <w:rPr>
          <w:rFonts w:ascii="Arial" w:hAnsi="Arial" w:cs="Arial"/>
          <w:bCs/>
          <w:sz w:val="24"/>
          <w:szCs w:val="24"/>
        </w:rPr>
      </w:pPr>
    </w:p>
    <w:p w14:paraId="44D30910" w14:textId="3550732A" w:rsidR="004840AA" w:rsidRDefault="00B04FA0" w:rsidP="004840AA">
      <w:pPr>
        <w:numPr>
          <w:ilvl w:val="0"/>
          <w:numId w:val="4"/>
        </w:numPr>
        <w:spacing w:line="360" w:lineRule="auto"/>
        <w:rPr>
          <w:rFonts w:ascii="Arial" w:hAnsi="Arial"/>
          <w:sz w:val="24"/>
          <w:szCs w:val="24"/>
        </w:rPr>
      </w:pPr>
      <w:r>
        <w:rPr>
          <w:rFonts w:ascii="Arial" w:hAnsi="Arial"/>
          <w:sz w:val="24"/>
        </w:rPr>
        <w:t>Una nuova generazione di XD, XF, XG e XG</w:t>
      </w:r>
      <w:r>
        <w:rPr>
          <w:rFonts w:ascii="Arial" w:hAnsi="Arial"/>
          <w:sz w:val="24"/>
          <w:vertAlign w:val="superscript"/>
        </w:rPr>
        <w:t>+</w:t>
      </w:r>
      <w:r>
        <w:rPr>
          <w:rFonts w:ascii="Arial" w:hAnsi="Arial"/>
          <w:sz w:val="24"/>
        </w:rPr>
        <w:t xml:space="preserve"> stabilisce nuovi standard</w:t>
      </w:r>
    </w:p>
    <w:p w14:paraId="7850FFD9" w14:textId="78A74A1C" w:rsidR="005F5808" w:rsidRPr="004840AA" w:rsidRDefault="005F5808" w:rsidP="004840AA">
      <w:pPr>
        <w:numPr>
          <w:ilvl w:val="1"/>
          <w:numId w:val="4"/>
        </w:numPr>
        <w:spacing w:line="360" w:lineRule="auto"/>
        <w:rPr>
          <w:rFonts w:ascii="Arial" w:hAnsi="Arial"/>
          <w:sz w:val="24"/>
          <w:szCs w:val="24"/>
        </w:rPr>
      </w:pPr>
      <w:r>
        <w:rPr>
          <w:rFonts w:ascii="Arial" w:hAnsi="Arial"/>
          <w:sz w:val="24"/>
        </w:rPr>
        <w:t>La potenza dell'efficienza</w:t>
      </w:r>
    </w:p>
    <w:p w14:paraId="567419A6" w14:textId="35736CDC" w:rsidR="005F5808" w:rsidRDefault="005F5808" w:rsidP="00767077">
      <w:pPr>
        <w:numPr>
          <w:ilvl w:val="2"/>
          <w:numId w:val="5"/>
        </w:numPr>
        <w:spacing w:line="360" w:lineRule="auto"/>
        <w:rPr>
          <w:rFonts w:ascii="Arial" w:hAnsi="Arial"/>
          <w:sz w:val="24"/>
          <w:szCs w:val="24"/>
        </w:rPr>
      </w:pPr>
      <w:r>
        <w:rPr>
          <w:rFonts w:ascii="Arial" w:hAnsi="Arial"/>
          <w:sz w:val="24"/>
        </w:rPr>
        <w:t>Ottimizzazione dei motori PACCAR MX-11 e MX-13</w:t>
      </w:r>
    </w:p>
    <w:p w14:paraId="24684EEF" w14:textId="45BF195E" w:rsidR="00A66F6B" w:rsidRDefault="00A66F6B" w:rsidP="00A66F6B">
      <w:pPr>
        <w:numPr>
          <w:ilvl w:val="3"/>
          <w:numId w:val="5"/>
        </w:numPr>
        <w:spacing w:line="360" w:lineRule="auto"/>
        <w:rPr>
          <w:rFonts w:ascii="Arial" w:hAnsi="Arial"/>
          <w:sz w:val="24"/>
          <w:szCs w:val="24"/>
        </w:rPr>
      </w:pPr>
      <w:r>
        <w:rPr>
          <w:rFonts w:ascii="Arial" w:hAnsi="Arial"/>
          <w:sz w:val="24"/>
        </w:rPr>
        <w:t>Nuova fasatura delle valvole</w:t>
      </w:r>
    </w:p>
    <w:p w14:paraId="0DD35929" w14:textId="30FAC70A" w:rsidR="001E40B3" w:rsidRPr="001E40B3" w:rsidRDefault="001E40B3" w:rsidP="001E40B3">
      <w:pPr>
        <w:pStyle w:val="Lijstalinea"/>
        <w:numPr>
          <w:ilvl w:val="3"/>
          <w:numId w:val="5"/>
        </w:numPr>
        <w:rPr>
          <w:rFonts w:ascii="Arial" w:hAnsi="Arial"/>
          <w:sz w:val="24"/>
        </w:rPr>
      </w:pPr>
      <w:r w:rsidRPr="001E40B3">
        <w:rPr>
          <w:rFonts w:ascii="Arial" w:hAnsi="Arial"/>
          <w:sz w:val="24"/>
        </w:rPr>
        <w:t>pompa del liquido di raffreddamento e compressore pneumatico migliorati</w:t>
      </w:r>
    </w:p>
    <w:p w14:paraId="58CC21A2" w14:textId="047B6B63" w:rsidR="00A66F6B" w:rsidRPr="00A66F6B" w:rsidRDefault="00A66F6B" w:rsidP="00A66F6B">
      <w:pPr>
        <w:numPr>
          <w:ilvl w:val="3"/>
          <w:numId w:val="5"/>
        </w:numPr>
        <w:spacing w:line="360" w:lineRule="auto"/>
        <w:rPr>
          <w:rFonts w:ascii="Arial" w:hAnsi="Arial"/>
          <w:sz w:val="24"/>
          <w:szCs w:val="24"/>
        </w:rPr>
      </w:pPr>
      <w:r>
        <w:rPr>
          <w:rFonts w:ascii="Arial" w:hAnsi="Arial"/>
          <w:sz w:val="24"/>
        </w:rPr>
        <w:t>Compressore pneumatico a due cilindri</w:t>
      </w:r>
    </w:p>
    <w:p w14:paraId="3F08CBD9" w14:textId="63590DC2" w:rsidR="005F5808" w:rsidRDefault="00B04FA0" w:rsidP="00767077">
      <w:pPr>
        <w:numPr>
          <w:ilvl w:val="2"/>
          <w:numId w:val="5"/>
        </w:numPr>
        <w:spacing w:line="360" w:lineRule="auto"/>
        <w:rPr>
          <w:rFonts w:ascii="Arial" w:hAnsi="Arial"/>
          <w:sz w:val="24"/>
          <w:szCs w:val="24"/>
        </w:rPr>
      </w:pPr>
      <w:r>
        <w:rPr>
          <w:rFonts w:ascii="Arial" w:hAnsi="Arial"/>
          <w:sz w:val="24"/>
        </w:rPr>
        <w:t>Innovazioni per l'assale posteriore</w:t>
      </w:r>
    </w:p>
    <w:p w14:paraId="0F7EB58D" w14:textId="77777777" w:rsidR="001E40B3" w:rsidRDefault="001E40B3" w:rsidP="001E40B3">
      <w:pPr>
        <w:numPr>
          <w:ilvl w:val="3"/>
          <w:numId w:val="5"/>
        </w:numPr>
        <w:spacing w:line="360" w:lineRule="auto"/>
        <w:rPr>
          <w:rFonts w:ascii="Arial" w:hAnsi="Arial"/>
          <w:sz w:val="24"/>
          <w:szCs w:val="24"/>
        </w:rPr>
      </w:pPr>
      <w:bookmarkStart w:id="1" w:name="_Hlk167353208"/>
      <w:r>
        <w:rPr>
          <w:rFonts w:ascii="Arial" w:hAnsi="Arial"/>
          <w:sz w:val="24"/>
        </w:rPr>
        <w:t>Nuovo pignone per una maggiore resistenza e durata</w:t>
      </w:r>
    </w:p>
    <w:p w14:paraId="0B0790FB" w14:textId="77777777" w:rsidR="001E40B3" w:rsidRDefault="001E40B3" w:rsidP="001E40B3">
      <w:pPr>
        <w:numPr>
          <w:ilvl w:val="3"/>
          <w:numId w:val="5"/>
        </w:numPr>
        <w:spacing w:line="360" w:lineRule="auto"/>
        <w:rPr>
          <w:rFonts w:ascii="Arial" w:hAnsi="Arial"/>
          <w:sz w:val="24"/>
          <w:szCs w:val="24"/>
        </w:rPr>
      </w:pPr>
      <w:r>
        <w:rPr>
          <w:rFonts w:ascii="Arial" w:hAnsi="Arial"/>
          <w:sz w:val="24"/>
        </w:rPr>
        <w:t>Rapporti al ponte allungati</w:t>
      </w:r>
    </w:p>
    <w:bookmarkEnd w:id="1"/>
    <w:p w14:paraId="0D2A6B5A" w14:textId="1994F4F4" w:rsidR="00305724" w:rsidRDefault="0062619B" w:rsidP="00767077">
      <w:pPr>
        <w:numPr>
          <w:ilvl w:val="2"/>
          <w:numId w:val="5"/>
        </w:numPr>
        <w:spacing w:line="360" w:lineRule="auto"/>
        <w:rPr>
          <w:rFonts w:ascii="Arial" w:hAnsi="Arial"/>
          <w:sz w:val="24"/>
          <w:szCs w:val="24"/>
        </w:rPr>
      </w:pPr>
      <w:r>
        <w:rPr>
          <w:rFonts w:ascii="Arial" w:hAnsi="Arial"/>
          <w:sz w:val="24"/>
        </w:rPr>
        <w:t>Specifiche completamente ottimizzate per l'efficienza nei consumi e la riduzione di CO</w:t>
      </w:r>
      <w:r>
        <w:rPr>
          <w:rFonts w:ascii="Arial" w:hAnsi="Arial"/>
          <w:sz w:val="24"/>
          <w:vertAlign w:val="subscript"/>
        </w:rPr>
        <w:t>2</w:t>
      </w:r>
    </w:p>
    <w:p w14:paraId="4C90D371" w14:textId="0A6D37CD" w:rsidR="001E40B3" w:rsidRPr="005B2F17" w:rsidRDefault="001E40B3" w:rsidP="001E40B3">
      <w:pPr>
        <w:numPr>
          <w:ilvl w:val="3"/>
          <w:numId w:val="5"/>
        </w:numPr>
        <w:spacing w:line="360" w:lineRule="auto"/>
        <w:rPr>
          <w:rFonts w:ascii="Arial" w:hAnsi="Arial"/>
          <w:sz w:val="24"/>
          <w:szCs w:val="24"/>
        </w:rPr>
      </w:pPr>
      <w:r>
        <w:rPr>
          <w:rFonts w:ascii="Arial" w:hAnsi="Arial"/>
          <w:sz w:val="24"/>
        </w:rPr>
        <w:t>Sistema di visione digitale DAF</w:t>
      </w:r>
    </w:p>
    <w:p w14:paraId="6B0C84B8" w14:textId="77777777" w:rsidR="001E40B3" w:rsidRPr="005B2F17" w:rsidRDefault="001E40B3" w:rsidP="001E40B3">
      <w:pPr>
        <w:numPr>
          <w:ilvl w:val="3"/>
          <w:numId w:val="5"/>
        </w:numPr>
        <w:spacing w:line="360" w:lineRule="auto"/>
        <w:rPr>
          <w:rFonts w:ascii="Arial" w:hAnsi="Arial"/>
          <w:sz w:val="24"/>
          <w:szCs w:val="24"/>
        </w:rPr>
      </w:pPr>
      <w:r>
        <w:rPr>
          <w:rFonts w:ascii="Arial" w:hAnsi="Arial"/>
          <w:sz w:val="24"/>
        </w:rPr>
        <w:lastRenderedPageBreak/>
        <w:t>Predictive Cruise Control (Regolatore di velocità predittivo)</w:t>
      </w:r>
    </w:p>
    <w:p w14:paraId="23141A15" w14:textId="1B0279FC" w:rsidR="001E40B3" w:rsidRPr="001E40B3" w:rsidRDefault="001E40B3" w:rsidP="001E40B3">
      <w:pPr>
        <w:numPr>
          <w:ilvl w:val="3"/>
          <w:numId w:val="5"/>
        </w:numPr>
        <w:spacing w:line="360" w:lineRule="auto"/>
        <w:rPr>
          <w:rFonts w:ascii="Arial" w:hAnsi="Arial"/>
          <w:sz w:val="24"/>
          <w:szCs w:val="24"/>
        </w:rPr>
      </w:pPr>
      <w:r>
        <w:rPr>
          <w:rFonts w:ascii="Arial" w:hAnsi="Arial"/>
          <w:sz w:val="24"/>
        </w:rPr>
        <w:t>Pacchetto Aero completo</w:t>
      </w:r>
    </w:p>
    <w:p w14:paraId="7C699C0A" w14:textId="6C3E0A0A" w:rsidR="00466201" w:rsidRDefault="00466201" w:rsidP="001E40B3">
      <w:pPr>
        <w:numPr>
          <w:ilvl w:val="2"/>
          <w:numId w:val="5"/>
        </w:numPr>
        <w:spacing w:line="360" w:lineRule="auto"/>
        <w:rPr>
          <w:rFonts w:ascii="Arial" w:hAnsi="Arial"/>
          <w:sz w:val="24"/>
          <w:szCs w:val="24"/>
        </w:rPr>
      </w:pPr>
      <w:r>
        <w:rPr>
          <w:rFonts w:ascii="Arial" w:hAnsi="Arial"/>
          <w:sz w:val="24"/>
        </w:rPr>
        <w:t>10 anni di PACCAR Connect di serie</w:t>
      </w:r>
    </w:p>
    <w:p w14:paraId="6D584AAB" w14:textId="77777777" w:rsidR="005F5808" w:rsidRDefault="005F5808" w:rsidP="00BE285D">
      <w:pPr>
        <w:numPr>
          <w:ilvl w:val="1"/>
          <w:numId w:val="4"/>
        </w:numPr>
        <w:spacing w:line="360" w:lineRule="auto"/>
        <w:rPr>
          <w:rFonts w:ascii="Arial" w:hAnsi="Arial"/>
          <w:sz w:val="24"/>
          <w:szCs w:val="24"/>
        </w:rPr>
      </w:pPr>
      <w:r>
        <w:rPr>
          <w:rFonts w:ascii="Arial" w:hAnsi="Arial"/>
          <w:sz w:val="24"/>
        </w:rPr>
        <w:t>La potenza della sicurezza</w:t>
      </w:r>
    </w:p>
    <w:p w14:paraId="0D95C257" w14:textId="67B9489D" w:rsidR="00004B4E" w:rsidRPr="001E40B3" w:rsidRDefault="00004B4E" w:rsidP="00E62E6A">
      <w:pPr>
        <w:numPr>
          <w:ilvl w:val="2"/>
          <w:numId w:val="4"/>
        </w:numPr>
        <w:spacing w:line="360" w:lineRule="auto"/>
        <w:rPr>
          <w:rFonts w:ascii="Arial" w:hAnsi="Arial"/>
          <w:sz w:val="24"/>
          <w:szCs w:val="24"/>
          <w:lang w:val="fr-BE" w:eastAsia="en-GB" w:bidi="en-GB"/>
        </w:rPr>
      </w:pPr>
      <w:r w:rsidRPr="001E40B3">
        <w:rPr>
          <w:rFonts w:ascii="Arial" w:hAnsi="Arial"/>
          <w:sz w:val="24"/>
        </w:rPr>
        <w:t xml:space="preserve">Una gamma completa di sistemi di ausilio </w:t>
      </w:r>
      <w:r w:rsidR="001E40B3" w:rsidRPr="001E40B3">
        <w:rPr>
          <w:rFonts w:ascii="Arial" w:hAnsi="Arial"/>
          <w:sz w:val="24"/>
        </w:rPr>
        <w:t>ausilio alla guida di serie</w:t>
      </w:r>
    </w:p>
    <w:p w14:paraId="562D12E5" w14:textId="77777777" w:rsidR="004840AA" w:rsidRDefault="005F5808" w:rsidP="004840AA">
      <w:pPr>
        <w:numPr>
          <w:ilvl w:val="1"/>
          <w:numId w:val="4"/>
        </w:numPr>
        <w:spacing w:line="360" w:lineRule="auto"/>
        <w:rPr>
          <w:rFonts w:ascii="Arial" w:hAnsi="Arial"/>
          <w:sz w:val="24"/>
          <w:szCs w:val="24"/>
        </w:rPr>
      </w:pPr>
      <w:r>
        <w:rPr>
          <w:rFonts w:ascii="Arial" w:hAnsi="Arial"/>
          <w:sz w:val="24"/>
        </w:rPr>
        <w:t>La forza del comfort</w:t>
      </w:r>
    </w:p>
    <w:p w14:paraId="65A47173" w14:textId="77777777" w:rsidR="001E40B3" w:rsidRPr="001E40B3" w:rsidRDefault="001E40B3" w:rsidP="001E40B3">
      <w:pPr>
        <w:numPr>
          <w:ilvl w:val="2"/>
          <w:numId w:val="4"/>
        </w:numPr>
        <w:spacing w:line="360" w:lineRule="auto"/>
        <w:rPr>
          <w:rFonts w:ascii="Arial" w:hAnsi="Arial"/>
          <w:sz w:val="24"/>
        </w:rPr>
      </w:pPr>
      <w:r w:rsidRPr="001E40B3">
        <w:rPr>
          <w:rFonts w:ascii="Arial" w:hAnsi="Arial"/>
          <w:sz w:val="24"/>
        </w:rPr>
        <w:t>Livelli di rumorosità ancora più bassi grazie alla riduzione del numero di giri in regime di coppia</w:t>
      </w:r>
    </w:p>
    <w:p w14:paraId="70A13C2A" w14:textId="018A2D36" w:rsidR="001E40B3" w:rsidRPr="001E40B3" w:rsidRDefault="001E40B3" w:rsidP="001E40B3">
      <w:pPr>
        <w:numPr>
          <w:ilvl w:val="2"/>
          <w:numId w:val="4"/>
        </w:numPr>
        <w:spacing w:line="360" w:lineRule="auto"/>
        <w:rPr>
          <w:rFonts w:ascii="Arial" w:hAnsi="Arial"/>
          <w:sz w:val="24"/>
        </w:rPr>
      </w:pPr>
      <w:r w:rsidRPr="001E40B3">
        <w:rPr>
          <w:rFonts w:ascii="Arial" w:hAnsi="Arial"/>
          <w:sz w:val="24"/>
        </w:rPr>
        <w:t>Nuovi standard di guidabilità</w:t>
      </w:r>
    </w:p>
    <w:p w14:paraId="748E0CF8" w14:textId="2CF52ECF" w:rsidR="001E40B3" w:rsidRPr="001E40B3" w:rsidRDefault="001E40B3" w:rsidP="001E40B3">
      <w:pPr>
        <w:numPr>
          <w:ilvl w:val="2"/>
          <w:numId w:val="4"/>
        </w:numPr>
        <w:spacing w:line="360" w:lineRule="auto"/>
        <w:rPr>
          <w:rFonts w:ascii="Arial" w:hAnsi="Arial"/>
          <w:sz w:val="24"/>
        </w:rPr>
      </w:pPr>
      <w:r w:rsidRPr="001E40B3">
        <w:rPr>
          <w:rFonts w:ascii="Arial" w:hAnsi="Arial"/>
          <w:sz w:val="24"/>
        </w:rPr>
        <w:t>Nuova app Truck Navigation</w:t>
      </w:r>
    </w:p>
    <w:p w14:paraId="635D9C05" w14:textId="6452ED75" w:rsidR="00466201" w:rsidRDefault="00B04FA0" w:rsidP="00466201">
      <w:pPr>
        <w:numPr>
          <w:ilvl w:val="0"/>
          <w:numId w:val="4"/>
        </w:numPr>
        <w:spacing w:line="360" w:lineRule="auto"/>
        <w:rPr>
          <w:rFonts w:ascii="Arial" w:hAnsi="Arial"/>
          <w:sz w:val="24"/>
          <w:szCs w:val="24"/>
        </w:rPr>
      </w:pPr>
      <w:r>
        <w:rPr>
          <w:rFonts w:ascii="Arial" w:hAnsi="Arial"/>
          <w:sz w:val="24"/>
        </w:rPr>
        <w:t>Una gamma completa di veicoli elettrici XB, XD e XF a emissioni zero per applicazioni urbane, regionali e a lunga percorrenza</w:t>
      </w:r>
    </w:p>
    <w:p w14:paraId="5B977F09" w14:textId="35F172BB" w:rsidR="00305724" w:rsidRDefault="00466201" w:rsidP="00466201">
      <w:pPr>
        <w:numPr>
          <w:ilvl w:val="1"/>
          <w:numId w:val="4"/>
        </w:numPr>
        <w:spacing w:line="360" w:lineRule="auto"/>
        <w:rPr>
          <w:rFonts w:ascii="Arial" w:hAnsi="Arial"/>
          <w:sz w:val="24"/>
          <w:szCs w:val="24"/>
        </w:rPr>
      </w:pPr>
      <w:r>
        <w:rPr>
          <w:rFonts w:ascii="Arial" w:hAnsi="Arial"/>
          <w:sz w:val="24"/>
        </w:rPr>
        <w:t>Autonomie a emissioni zero fino a oltre 500 chilometri</w:t>
      </w:r>
    </w:p>
    <w:p w14:paraId="350D94C4" w14:textId="62F66B85" w:rsidR="00466201" w:rsidRDefault="00466201" w:rsidP="00466201">
      <w:pPr>
        <w:numPr>
          <w:ilvl w:val="1"/>
          <w:numId w:val="4"/>
        </w:numPr>
        <w:spacing w:line="360" w:lineRule="auto"/>
        <w:rPr>
          <w:rFonts w:ascii="Arial" w:hAnsi="Arial"/>
          <w:sz w:val="24"/>
          <w:szCs w:val="24"/>
        </w:rPr>
      </w:pPr>
      <w:r>
        <w:rPr>
          <w:rFonts w:ascii="Arial" w:hAnsi="Arial"/>
          <w:sz w:val="24"/>
        </w:rPr>
        <w:t>Batterie LFP (litio, ferro, fosfato) dai grandi vantaggi</w:t>
      </w:r>
    </w:p>
    <w:p w14:paraId="2B1844DF" w14:textId="77777777" w:rsidR="003E355D" w:rsidRDefault="003E355D" w:rsidP="003E355D">
      <w:pPr>
        <w:numPr>
          <w:ilvl w:val="2"/>
          <w:numId w:val="4"/>
        </w:numPr>
        <w:spacing w:line="360" w:lineRule="auto"/>
        <w:rPr>
          <w:rFonts w:ascii="Arial" w:hAnsi="Arial"/>
          <w:sz w:val="24"/>
          <w:szCs w:val="24"/>
        </w:rPr>
      </w:pPr>
      <w:r>
        <w:rPr>
          <w:rFonts w:ascii="Arial" w:hAnsi="Arial"/>
          <w:sz w:val="24"/>
        </w:rPr>
        <w:t>Senza cobalto</w:t>
      </w:r>
    </w:p>
    <w:p w14:paraId="55B31BCC" w14:textId="55118BE6" w:rsidR="003E355D" w:rsidRDefault="003E355D" w:rsidP="003E355D">
      <w:pPr>
        <w:numPr>
          <w:ilvl w:val="2"/>
          <w:numId w:val="4"/>
        </w:numPr>
        <w:spacing w:line="360" w:lineRule="auto"/>
        <w:rPr>
          <w:rFonts w:ascii="Arial" w:hAnsi="Arial"/>
          <w:sz w:val="24"/>
          <w:szCs w:val="24"/>
        </w:rPr>
      </w:pPr>
      <w:r>
        <w:rPr>
          <w:rFonts w:ascii="Arial" w:hAnsi="Arial"/>
          <w:sz w:val="24"/>
        </w:rPr>
        <w:t>Eccezionale stabilità termica per la massima sicurezza</w:t>
      </w:r>
    </w:p>
    <w:p w14:paraId="6CF26C5C" w14:textId="00DC36CC" w:rsidR="003E355D" w:rsidRPr="003E355D" w:rsidRDefault="003E355D" w:rsidP="003E355D">
      <w:pPr>
        <w:numPr>
          <w:ilvl w:val="2"/>
          <w:numId w:val="4"/>
        </w:numPr>
        <w:spacing w:line="360" w:lineRule="auto"/>
        <w:rPr>
          <w:rFonts w:ascii="Arial" w:hAnsi="Arial"/>
          <w:sz w:val="24"/>
          <w:szCs w:val="24"/>
        </w:rPr>
      </w:pPr>
      <w:r>
        <w:rPr>
          <w:rFonts w:ascii="Arial" w:hAnsi="Arial"/>
          <w:sz w:val="24"/>
        </w:rPr>
        <w:t>Durata eccellente</w:t>
      </w:r>
    </w:p>
    <w:p w14:paraId="770D79AD" w14:textId="35389696" w:rsidR="00466201" w:rsidRPr="00E02D79" w:rsidRDefault="00F93CF3" w:rsidP="00E02D79">
      <w:pPr>
        <w:numPr>
          <w:ilvl w:val="1"/>
          <w:numId w:val="4"/>
        </w:numPr>
        <w:tabs>
          <w:tab w:val="clear" w:pos="1440"/>
        </w:tabs>
        <w:spacing w:line="360" w:lineRule="auto"/>
        <w:rPr>
          <w:rFonts w:ascii="Arial" w:hAnsi="Arial"/>
          <w:sz w:val="24"/>
          <w:szCs w:val="24"/>
        </w:rPr>
      </w:pPr>
      <w:r>
        <w:rPr>
          <w:rFonts w:ascii="Arial" w:hAnsi="Arial"/>
          <w:sz w:val="24"/>
        </w:rPr>
        <w:t>Caricatori e sistemi di accumulo di energia di prima classe con PACCAR Power Solutions</w:t>
      </w:r>
    </w:p>
    <w:p w14:paraId="0025125F" w14:textId="68BCEDA8" w:rsidR="00F23806" w:rsidRDefault="00F23806" w:rsidP="00E02D79">
      <w:pPr>
        <w:numPr>
          <w:ilvl w:val="0"/>
          <w:numId w:val="4"/>
        </w:numPr>
        <w:spacing w:line="360" w:lineRule="auto"/>
        <w:rPr>
          <w:rFonts w:ascii="Arial" w:hAnsi="Arial"/>
          <w:sz w:val="24"/>
          <w:szCs w:val="24"/>
        </w:rPr>
      </w:pPr>
      <w:r>
        <w:rPr>
          <w:rFonts w:ascii="Arial" w:hAnsi="Arial"/>
          <w:sz w:val="24"/>
        </w:rPr>
        <w:t>PACCAR Powertrain Display che mostra le opzioni di trasmissione sostenibili più recenti e future</w:t>
      </w:r>
    </w:p>
    <w:p w14:paraId="3298C372" w14:textId="6B8F4021" w:rsidR="00FB3012" w:rsidRDefault="00FB3012" w:rsidP="00F23806">
      <w:pPr>
        <w:numPr>
          <w:ilvl w:val="1"/>
          <w:numId w:val="4"/>
        </w:numPr>
        <w:spacing w:line="360" w:lineRule="auto"/>
        <w:rPr>
          <w:rFonts w:ascii="Arial" w:hAnsi="Arial"/>
          <w:sz w:val="24"/>
          <w:szCs w:val="24"/>
        </w:rPr>
      </w:pPr>
      <w:r>
        <w:rPr>
          <w:rFonts w:ascii="Arial" w:hAnsi="Arial"/>
          <w:sz w:val="24"/>
        </w:rPr>
        <w:t>Motore PACCAR MX-13 predisposto per biodiesel B100 FAME e HVO</w:t>
      </w:r>
    </w:p>
    <w:p w14:paraId="5122EA7C" w14:textId="018546EA" w:rsidR="00E94449" w:rsidRDefault="00E94449" w:rsidP="00F23806">
      <w:pPr>
        <w:numPr>
          <w:ilvl w:val="1"/>
          <w:numId w:val="4"/>
        </w:numPr>
        <w:spacing w:line="360" w:lineRule="auto"/>
        <w:rPr>
          <w:rFonts w:ascii="Arial" w:hAnsi="Arial"/>
          <w:sz w:val="24"/>
          <w:szCs w:val="24"/>
        </w:rPr>
      </w:pPr>
      <w:r>
        <w:rPr>
          <w:rFonts w:ascii="Arial" w:hAnsi="Arial"/>
          <w:sz w:val="24"/>
        </w:rPr>
        <w:t>Motore elettrico PACCAR</w:t>
      </w:r>
    </w:p>
    <w:p w14:paraId="3E6158B1" w14:textId="39F449B0" w:rsidR="00FB3012" w:rsidRDefault="00F23806" w:rsidP="00F23806">
      <w:pPr>
        <w:numPr>
          <w:ilvl w:val="1"/>
          <w:numId w:val="4"/>
        </w:numPr>
        <w:spacing w:line="360" w:lineRule="auto"/>
        <w:rPr>
          <w:rFonts w:ascii="Arial" w:hAnsi="Arial"/>
          <w:sz w:val="24"/>
          <w:szCs w:val="24"/>
        </w:rPr>
      </w:pPr>
      <w:r>
        <w:rPr>
          <w:rFonts w:ascii="Arial" w:hAnsi="Arial"/>
          <w:sz w:val="24"/>
        </w:rPr>
        <w:t>Tecnologia delle celle a combustibile PACCAR</w:t>
      </w:r>
    </w:p>
    <w:p w14:paraId="79048B08" w14:textId="74D358F2" w:rsidR="00F23806" w:rsidRDefault="00FB3012" w:rsidP="00F23806">
      <w:pPr>
        <w:numPr>
          <w:ilvl w:val="1"/>
          <w:numId w:val="4"/>
        </w:numPr>
        <w:spacing w:line="360" w:lineRule="auto"/>
        <w:rPr>
          <w:rFonts w:ascii="Arial" w:hAnsi="Arial"/>
          <w:sz w:val="24"/>
          <w:szCs w:val="24"/>
        </w:rPr>
      </w:pPr>
      <w:r>
        <w:rPr>
          <w:rFonts w:ascii="Arial" w:hAnsi="Arial"/>
          <w:sz w:val="24"/>
        </w:rPr>
        <w:t>Motore a idrogeno PACCAR MX</w:t>
      </w:r>
    </w:p>
    <w:p w14:paraId="0EB1F1EA" w14:textId="093A732C" w:rsidR="00F23806" w:rsidRDefault="00F23806" w:rsidP="00F23806">
      <w:pPr>
        <w:numPr>
          <w:ilvl w:val="1"/>
          <w:numId w:val="4"/>
        </w:numPr>
        <w:spacing w:line="360" w:lineRule="auto"/>
        <w:rPr>
          <w:rFonts w:ascii="Arial" w:hAnsi="Arial"/>
          <w:sz w:val="24"/>
          <w:szCs w:val="24"/>
        </w:rPr>
      </w:pPr>
      <w:r>
        <w:rPr>
          <w:rFonts w:ascii="Arial" w:hAnsi="Arial"/>
          <w:sz w:val="24"/>
        </w:rPr>
        <w:t>Assale elettrico PACCAR</w:t>
      </w:r>
    </w:p>
    <w:p w14:paraId="2DACFE25" w14:textId="77777777" w:rsidR="00004B4E" w:rsidRDefault="00004B4E" w:rsidP="00004B4E">
      <w:pPr>
        <w:pStyle w:val="Body"/>
        <w:spacing w:before="240" w:line="360" w:lineRule="auto"/>
        <w:rPr>
          <w:rFonts w:ascii="Arial" w:hAnsi="Arial" w:cs="Arial"/>
          <w:b/>
          <w:bCs/>
          <w:sz w:val="28"/>
          <w:szCs w:val="28"/>
          <w:lang w:val="en-US"/>
        </w:rPr>
      </w:pPr>
    </w:p>
    <w:p w14:paraId="7545BA42" w14:textId="2FF87094" w:rsidR="00004B4E" w:rsidRDefault="009F6FDA" w:rsidP="00004B4E">
      <w:pPr>
        <w:pStyle w:val="Body"/>
        <w:spacing w:before="240" w:line="360" w:lineRule="auto"/>
        <w:rPr>
          <w:rFonts w:ascii="Arial" w:hAnsi="Arial" w:cs="Arial"/>
          <w:sz w:val="24"/>
          <w:szCs w:val="24"/>
        </w:rPr>
      </w:pPr>
      <w:r>
        <w:rPr>
          <w:rFonts w:ascii="Arial" w:hAnsi="Arial"/>
          <w:b/>
          <w:sz w:val="28"/>
        </w:rPr>
        <w:t>Una gamma completa di innovazioni per veicoli DAF XD, XF, XG e XG</w:t>
      </w:r>
      <w:r>
        <w:rPr>
          <w:rFonts w:ascii="Arial" w:hAnsi="Arial"/>
          <w:b/>
          <w:sz w:val="28"/>
          <w:vertAlign w:val="superscript"/>
        </w:rPr>
        <w:t>+</w:t>
      </w:r>
      <w:r>
        <w:rPr>
          <w:rFonts w:ascii="Arial" w:hAnsi="Arial"/>
          <w:b/>
          <w:sz w:val="28"/>
        </w:rPr>
        <w:t xml:space="preserve"> ancora più potenti</w:t>
      </w:r>
      <w:r>
        <w:rPr>
          <w:rFonts w:ascii="Arial" w:hAnsi="Arial"/>
          <w:sz w:val="24"/>
        </w:rPr>
        <w:br/>
      </w:r>
      <w:r>
        <w:rPr>
          <w:rFonts w:ascii="Arial" w:hAnsi="Arial"/>
          <w:sz w:val="24"/>
        </w:rPr>
        <w:lastRenderedPageBreak/>
        <w:t xml:space="preserve">Tutti i veicoli DAF di Nuova Generazione godono di una perfetta aerodinamica, trasmissioni altamente efficienti e di una gamma di sistemi di ausilio alla guida </w:t>
      </w:r>
      <w:r w:rsidR="001E40B3">
        <w:rPr>
          <w:rFonts w:ascii="Arial" w:hAnsi="Arial"/>
          <w:sz w:val="24"/>
        </w:rPr>
        <w:t>innovativi</w:t>
      </w:r>
      <w:r>
        <w:rPr>
          <w:rFonts w:ascii="Arial" w:hAnsi="Arial"/>
          <w:sz w:val="24"/>
        </w:rPr>
        <w:t>, con un notevole miglioramento dell'efficienza nei consumi fino al 10%. E ora, grazie ai miglioramenti apportati alla trasmissione e all'aerodinamica, è possibile ottenere un ulteriore risparmio del 3%.</w:t>
      </w:r>
    </w:p>
    <w:p w14:paraId="46B0AED2" w14:textId="56ED7C97" w:rsidR="00E02D79" w:rsidRPr="005E1F00" w:rsidRDefault="00E02D79" w:rsidP="00E02D79">
      <w:pPr>
        <w:pStyle w:val="Body"/>
        <w:spacing w:before="240" w:line="360" w:lineRule="auto"/>
        <w:rPr>
          <w:rFonts w:ascii="Arial" w:hAnsi="Arial" w:cs="Arial"/>
          <w:color w:val="A6A6A6" w:themeColor="background1" w:themeShade="A6"/>
          <w:sz w:val="24"/>
          <w:szCs w:val="24"/>
        </w:rPr>
      </w:pPr>
      <w:r>
        <w:rPr>
          <w:rFonts w:ascii="Arial" w:hAnsi="Arial"/>
          <w:b/>
          <w:color w:val="A6A6A6" w:themeColor="background1" w:themeShade="A6"/>
          <w:sz w:val="24"/>
        </w:rPr>
        <w:t>La potenza dell'efficienza</w:t>
      </w:r>
    </w:p>
    <w:p w14:paraId="4A77B361" w14:textId="47A838A1" w:rsidR="00631BD5" w:rsidRDefault="00631BD5" w:rsidP="00631BD5">
      <w:pPr>
        <w:spacing w:line="360" w:lineRule="auto"/>
        <w:rPr>
          <w:rFonts w:ascii="Arial" w:hAnsi="Arial"/>
          <w:bCs/>
          <w:iCs/>
          <w:sz w:val="24"/>
        </w:rPr>
      </w:pPr>
      <w:r>
        <w:rPr>
          <w:rFonts w:ascii="Arial" w:hAnsi="Arial"/>
          <w:sz w:val="24"/>
        </w:rPr>
        <w:t xml:space="preserve">L'efficienza ottimizzata della trasmissione è ottenuta grazie alla nuova fasatura delle valvole del motore, una pompa del liquido di raffreddamento </w:t>
      </w:r>
      <w:r w:rsidR="001E40B3">
        <w:rPr>
          <w:rFonts w:ascii="Arial" w:hAnsi="Arial"/>
          <w:sz w:val="24"/>
        </w:rPr>
        <w:t>a doppia trasmissione</w:t>
      </w:r>
      <w:r>
        <w:rPr>
          <w:rFonts w:ascii="Arial" w:hAnsi="Arial"/>
          <w:sz w:val="24"/>
        </w:rPr>
        <w:t xml:space="preserve"> e un compressore pneumatico a frizione a 2 cilindri. Sono stati aggiornati anche i sistemi Turbo ed EGR</w:t>
      </w:r>
      <w:bookmarkStart w:id="2" w:name="_Hlk175067919"/>
      <w:r>
        <w:rPr>
          <w:rFonts w:ascii="Arial" w:hAnsi="Arial"/>
          <w:sz w:val="24"/>
        </w:rPr>
        <w:t xml:space="preserve"> mentre i nuovi iniettori del carburante garantiscono efficienza, affidabilità e durata eccellenti.</w:t>
      </w:r>
    </w:p>
    <w:p w14:paraId="002FC221" w14:textId="77777777" w:rsidR="00004B4E" w:rsidRPr="0009051F" w:rsidRDefault="00004B4E" w:rsidP="00631BD5">
      <w:pPr>
        <w:spacing w:line="360" w:lineRule="auto"/>
        <w:rPr>
          <w:rFonts w:ascii="Arial" w:hAnsi="Arial"/>
          <w:bCs/>
          <w:iCs/>
          <w:sz w:val="24"/>
          <w:lang w:val="fr-BE"/>
        </w:rPr>
      </w:pPr>
    </w:p>
    <w:bookmarkEnd w:id="2"/>
    <w:p w14:paraId="74B550C2" w14:textId="6FD1899D" w:rsidR="00631BD5" w:rsidRDefault="00631BD5" w:rsidP="00E02D79">
      <w:pPr>
        <w:spacing w:line="360" w:lineRule="auto"/>
        <w:rPr>
          <w:rFonts w:ascii="Arial" w:hAnsi="Arial"/>
          <w:bCs/>
          <w:iCs/>
          <w:sz w:val="24"/>
        </w:rPr>
      </w:pPr>
      <w:r>
        <w:rPr>
          <w:rFonts w:ascii="Arial" w:hAnsi="Arial"/>
          <w:sz w:val="24"/>
        </w:rPr>
        <w:t>Le innovazioni del popolare programma DAF per l'assale posteriore SR1344 includono un nuovo design del pignone che offre maggiore resistenza e durata e consente inoltre la massima potenza nominale PACCAR MX-13 (390 kW/530 CV) per trarre il massimo vantaggio dalla filosofia DAF di riduzione del numero di giri. Una nuova strategia di cambio marcia della trasmissione e le ottimizzazioni del motore comportano un regime inferiore del 7% alla velocità di crociera (950 invece di 1.030), a seconda della configurazione.</w:t>
      </w:r>
    </w:p>
    <w:p w14:paraId="63CFA9CB" w14:textId="77777777" w:rsidR="00631BD5" w:rsidRPr="0009051F" w:rsidRDefault="00631BD5" w:rsidP="00E02D79">
      <w:pPr>
        <w:spacing w:line="360" w:lineRule="auto"/>
        <w:rPr>
          <w:rFonts w:ascii="Arial" w:hAnsi="Arial"/>
          <w:bCs/>
          <w:iCs/>
          <w:sz w:val="24"/>
        </w:rPr>
      </w:pPr>
    </w:p>
    <w:p w14:paraId="03C47D82" w14:textId="171872AA" w:rsidR="007A774E" w:rsidRDefault="00380608" w:rsidP="00E02D79">
      <w:pPr>
        <w:spacing w:line="360" w:lineRule="auto"/>
        <w:rPr>
          <w:rFonts w:ascii="Arial" w:hAnsi="Arial"/>
          <w:bCs/>
          <w:iCs/>
          <w:sz w:val="24"/>
        </w:rPr>
      </w:pPr>
      <w:r>
        <w:rPr>
          <w:rFonts w:ascii="Arial" w:hAnsi="Arial"/>
          <w:sz w:val="24"/>
        </w:rPr>
        <w:t>Grazie all'eccellente efficienza nei consumi e alle basse emissioni di CO</w:t>
      </w:r>
      <w:r>
        <w:rPr>
          <w:rFonts w:ascii="Arial" w:hAnsi="Arial"/>
          <w:sz w:val="24"/>
          <w:vertAlign w:val="subscript"/>
        </w:rPr>
        <w:t>2</w:t>
      </w:r>
      <w:r>
        <w:rPr>
          <w:rFonts w:ascii="Arial" w:hAnsi="Arial"/>
          <w:sz w:val="24"/>
        </w:rPr>
        <w:t>, diversi modelli DAF di Nuova Generazione soddisfano gli standard MAUT Classe 3, che possono tradursi in un risparmio annuale di migliaia di euro dei pedaggi in Germania.</w:t>
      </w:r>
    </w:p>
    <w:p w14:paraId="383C4401" w14:textId="77777777" w:rsidR="00FB3012" w:rsidRPr="0009051F" w:rsidRDefault="00FB3012" w:rsidP="00E02D79">
      <w:pPr>
        <w:spacing w:line="360" w:lineRule="auto"/>
        <w:rPr>
          <w:rFonts w:ascii="Arial" w:hAnsi="Arial"/>
          <w:bCs/>
          <w:iCs/>
          <w:sz w:val="24"/>
        </w:rPr>
      </w:pPr>
    </w:p>
    <w:p w14:paraId="28E3AFD8" w14:textId="36C75267" w:rsidR="008F0ECB" w:rsidRDefault="006F7AB6" w:rsidP="008F0ECB">
      <w:pPr>
        <w:spacing w:line="360" w:lineRule="auto"/>
        <w:rPr>
          <w:rFonts w:ascii="Arial" w:hAnsi="Arial"/>
          <w:bCs/>
          <w:iCs/>
          <w:sz w:val="24"/>
        </w:rPr>
      </w:pPr>
      <w:r>
        <w:rPr>
          <w:rFonts w:ascii="Arial" w:hAnsi="Arial"/>
          <w:sz w:val="24"/>
        </w:rPr>
        <w:t>Per ottimizzare l'efficienza dei modelli DAF di Nuova Generazione, il sistema di telecamere DAF Digital Vision (che sostituisce gli specchi convenzionali), il Predictive Cruise Control (regolatore di velocità predittivo) e gli pneumatici a bassa resistenza diventano di serie sulle versioni 4x2 e 6x2* per offrire un ulteriore aumento del 6% di efficienza nei consumi. Per i clienti che non hanno ordinato queste caratteristiche in precedenza, i benefici in termini di consumo totale di carburante ed emissioni di CO</w:t>
      </w:r>
      <w:r>
        <w:rPr>
          <w:rFonts w:ascii="Arial" w:hAnsi="Arial"/>
          <w:sz w:val="24"/>
          <w:vertAlign w:val="subscript"/>
        </w:rPr>
        <w:t>2</w:t>
      </w:r>
      <w:r>
        <w:rPr>
          <w:rFonts w:ascii="Arial" w:hAnsi="Arial"/>
          <w:sz w:val="24"/>
        </w:rPr>
        <w:t xml:space="preserve"> arrivano fino al 9%. E nella pratica quotidiana, con il pacchetto aerodinamico di serie, il risparmio di carburante potrebbe essere ancora maggiore.</w:t>
      </w:r>
    </w:p>
    <w:p w14:paraId="35CC0B4C" w14:textId="77777777" w:rsidR="008F0ECB" w:rsidRPr="0009051F" w:rsidRDefault="008F0ECB" w:rsidP="006F7AB6">
      <w:pPr>
        <w:spacing w:line="360" w:lineRule="auto"/>
        <w:rPr>
          <w:rFonts w:ascii="Arial" w:hAnsi="Arial"/>
          <w:bCs/>
          <w:iCs/>
          <w:sz w:val="24"/>
          <w:lang w:val="fr-BE"/>
        </w:rPr>
      </w:pPr>
    </w:p>
    <w:p w14:paraId="1096B88E" w14:textId="284F2E49" w:rsidR="006F7AB6" w:rsidRDefault="00685AA5" w:rsidP="00B91670">
      <w:pPr>
        <w:spacing w:line="360" w:lineRule="auto"/>
        <w:rPr>
          <w:rFonts w:ascii="Arial" w:hAnsi="Arial"/>
          <w:bCs/>
          <w:iCs/>
          <w:color w:val="000000" w:themeColor="text1"/>
          <w:sz w:val="24"/>
        </w:rPr>
      </w:pPr>
      <w:r>
        <w:rPr>
          <w:rFonts w:ascii="Arial" w:hAnsi="Arial"/>
          <w:color w:val="000000" w:themeColor="text1"/>
          <w:sz w:val="24"/>
        </w:rPr>
        <w:t>Tutti i veicoli DAF di Nuova Generazione sono dotati di abbonamento PACCAR Connect di 10 anni. Questa nuova piattaforma di gestione della flotta online fornisce informazioni in tempo reale sulle prestazioni dell'intera flotta, dei singoli veicoli e dei conducenti per ottimizzare l'efficienza e i rendimenti. La piattaforma consente inoltre di aggiornare i veicoli in modalità "over-the-air" in modo efficiente. Uno dei principali vantaggi di PACCAR Connect è la facile integrazione con le applicazioni logistiche esistenti di terze parti, stabilendo così un nuovo standard nei sistemi di gestione della flotta.</w:t>
      </w:r>
    </w:p>
    <w:p w14:paraId="3C3A9E8C" w14:textId="77777777" w:rsidR="00E02D79" w:rsidRPr="0009051F" w:rsidRDefault="00E02D79" w:rsidP="00E02D79">
      <w:pPr>
        <w:spacing w:line="360" w:lineRule="auto"/>
        <w:rPr>
          <w:rFonts w:ascii="Arial" w:hAnsi="Arial"/>
          <w:bCs/>
          <w:iCs/>
          <w:sz w:val="24"/>
          <w:lang w:val="fr-BE"/>
        </w:rPr>
      </w:pPr>
    </w:p>
    <w:p w14:paraId="2AC314BB" w14:textId="77777777" w:rsidR="00E02D79" w:rsidRPr="005E1F00" w:rsidRDefault="00E02D79" w:rsidP="00E02D79">
      <w:pPr>
        <w:spacing w:line="360" w:lineRule="auto"/>
        <w:rPr>
          <w:rFonts w:ascii="Arial" w:hAnsi="Arial"/>
          <w:b/>
          <w:iCs/>
          <w:color w:val="A6A6A6" w:themeColor="background1" w:themeShade="A6"/>
          <w:sz w:val="24"/>
        </w:rPr>
      </w:pPr>
      <w:bookmarkStart w:id="3" w:name="_Hlk169168007"/>
      <w:r>
        <w:rPr>
          <w:rFonts w:ascii="Arial" w:hAnsi="Arial"/>
          <w:b/>
          <w:color w:val="A6A6A6" w:themeColor="background1" w:themeShade="A6"/>
          <w:sz w:val="24"/>
        </w:rPr>
        <w:t>La potenza della sicurezza</w:t>
      </w:r>
    </w:p>
    <w:p w14:paraId="1AE3968C" w14:textId="007D5788" w:rsidR="00E02D79" w:rsidRDefault="00685AA5" w:rsidP="00C252F9">
      <w:pPr>
        <w:spacing w:line="360" w:lineRule="auto"/>
        <w:rPr>
          <w:rFonts w:ascii="Arial" w:hAnsi="Arial"/>
          <w:sz w:val="24"/>
        </w:rPr>
      </w:pPr>
      <w:r>
        <w:rPr>
          <w:rFonts w:ascii="Arial" w:hAnsi="Arial"/>
          <w:sz w:val="24"/>
        </w:rPr>
        <w:t xml:space="preserve">Tutti i veicoli DAF di Nuova Generazione </w:t>
      </w:r>
      <w:bookmarkEnd w:id="3"/>
      <w:r>
        <w:rPr>
          <w:rFonts w:ascii="Arial" w:hAnsi="Arial"/>
          <w:sz w:val="24"/>
        </w:rPr>
        <w:t>sono all'avanguardia nel settore della sicurezza, grazie a una gamma completa di sistemi di ausilio alla guida avanzati (ADAS) tra cui Advanced Emergency Braking System (impianto frenante d'emergenza avanzato), Drive-off Assist, DAF Side &amp; Turn Assist, Lane Departure Warning e Speed Limit Recognition, installati in fabbrica. Inoltre, per migliorare le prestazioni di sicurezza, l'Event Data Recorder registra immagini e dati quando si attiva l'avvertenza freni AEBS, mentre il nuovo sistema DAF Drowsiness Detection valuta lo stato di attenzione del conducente.</w:t>
      </w:r>
    </w:p>
    <w:p w14:paraId="387BD129" w14:textId="77777777" w:rsidR="008C2EBD" w:rsidRPr="00685AA5" w:rsidRDefault="008C2EBD" w:rsidP="00C252F9">
      <w:pPr>
        <w:spacing w:line="360" w:lineRule="auto"/>
        <w:rPr>
          <w:rFonts w:ascii="Arial" w:hAnsi="Arial" w:cs="Arial"/>
          <w:sz w:val="24"/>
          <w:szCs w:val="24"/>
        </w:rPr>
      </w:pPr>
    </w:p>
    <w:p w14:paraId="28132A3D" w14:textId="4D4145E1" w:rsidR="00E02D79" w:rsidRPr="005E1F00" w:rsidRDefault="00E02D79" w:rsidP="00E02D79">
      <w:pPr>
        <w:spacing w:line="360" w:lineRule="auto"/>
        <w:rPr>
          <w:rFonts w:ascii="Arial" w:hAnsi="Arial"/>
          <w:b/>
          <w:iCs/>
          <w:color w:val="A6A6A6" w:themeColor="background1" w:themeShade="A6"/>
          <w:sz w:val="24"/>
        </w:rPr>
      </w:pPr>
      <w:r>
        <w:rPr>
          <w:rFonts w:ascii="Arial" w:hAnsi="Arial"/>
          <w:b/>
          <w:color w:val="A6A6A6" w:themeColor="background1" w:themeShade="A6"/>
          <w:sz w:val="24"/>
        </w:rPr>
        <w:t>La forza del comfort</w:t>
      </w:r>
    </w:p>
    <w:p w14:paraId="55D48D10" w14:textId="02EF3EDC" w:rsidR="00685AA5" w:rsidRDefault="00E02D79" w:rsidP="00685AA5">
      <w:pPr>
        <w:spacing w:line="360" w:lineRule="auto"/>
        <w:rPr>
          <w:rFonts w:ascii="Arial" w:hAnsi="Arial" w:cs="Arial"/>
          <w:bCs/>
          <w:sz w:val="24"/>
          <w:szCs w:val="24"/>
        </w:rPr>
      </w:pPr>
      <w:r>
        <w:rPr>
          <w:rFonts w:ascii="Arial" w:hAnsi="Arial"/>
          <w:sz w:val="24"/>
        </w:rPr>
        <w:t xml:space="preserve">Grazie agli aggiornamenti della trasmissione, i livelli di rumorosità in condizioni di crociera sono ancora più bassi, mentre la nuova strategia di cambio migliora la guidabilità grazie a prestazioni di cambio ancora più fluide. </w:t>
      </w:r>
    </w:p>
    <w:p w14:paraId="7A912908" w14:textId="0113F015" w:rsidR="0053620B" w:rsidRDefault="00E02D79" w:rsidP="00685AA5">
      <w:pPr>
        <w:spacing w:line="360" w:lineRule="auto"/>
        <w:rPr>
          <w:rFonts w:ascii="Arial" w:hAnsi="Arial" w:cs="Arial"/>
          <w:bCs/>
          <w:color w:val="000000" w:themeColor="text1"/>
          <w:sz w:val="24"/>
          <w:szCs w:val="24"/>
        </w:rPr>
      </w:pPr>
      <w:r>
        <w:rPr>
          <w:rFonts w:ascii="Arial" w:hAnsi="Arial"/>
          <w:color w:val="000000" w:themeColor="text1"/>
          <w:sz w:val="24"/>
        </w:rPr>
        <w:t>La nuova piattaforma di gestione online della flotta PACCAR Connect è dotata di Connected Truck Navigation, che consente di inviare la pianificazione completa del percorso direttamente sullo schermo secondario del veicolo, per il massimo comfort del conducente.</w:t>
      </w:r>
    </w:p>
    <w:p w14:paraId="0643783C" w14:textId="77777777" w:rsidR="00685AA5" w:rsidRPr="0009051F" w:rsidRDefault="00685AA5" w:rsidP="00685AA5">
      <w:pPr>
        <w:spacing w:line="360" w:lineRule="auto"/>
        <w:rPr>
          <w:rFonts w:ascii="Arial" w:hAnsi="Arial" w:cs="Arial"/>
          <w:bCs/>
          <w:color w:val="000000" w:themeColor="text1"/>
          <w:sz w:val="24"/>
          <w:szCs w:val="24"/>
        </w:rPr>
      </w:pPr>
    </w:p>
    <w:p w14:paraId="6E84C071" w14:textId="74EE1577" w:rsidR="00685AA5" w:rsidRPr="00AE0F01" w:rsidRDefault="00685AA5" w:rsidP="00AE0F01">
      <w:pPr>
        <w:spacing w:line="360" w:lineRule="auto"/>
        <w:rPr>
          <w:rFonts w:ascii="Arial" w:hAnsi="Arial" w:cs="Arial"/>
          <w:bCs/>
          <w:i/>
          <w:iCs/>
          <w:sz w:val="24"/>
          <w:szCs w:val="24"/>
        </w:rPr>
      </w:pPr>
      <w:r>
        <w:rPr>
          <w:rFonts w:ascii="Arial" w:hAnsi="Arial"/>
          <w:i/>
          <w:color w:val="000000" w:themeColor="text1"/>
          <w:sz w:val="24"/>
        </w:rPr>
        <w:t>Una gamma completa di innovazioni rafforza ulteriormente la posizione leader nel settore dei modelli DAF XD, XF, XG e XG</w:t>
      </w:r>
      <w:r>
        <w:rPr>
          <w:rFonts w:ascii="Arial" w:hAnsi="Arial"/>
          <w:i/>
          <w:color w:val="000000" w:themeColor="text1"/>
          <w:sz w:val="24"/>
          <w:vertAlign w:val="superscript"/>
        </w:rPr>
        <w:t xml:space="preserve">+ </w:t>
      </w:r>
      <w:r>
        <w:rPr>
          <w:rFonts w:ascii="Arial" w:hAnsi="Arial"/>
          <w:i/>
          <w:color w:val="000000" w:themeColor="text1"/>
          <w:sz w:val="24"/>
        </w:rPr>
        <w:t>, stabilendo nuovi standard in termini di efficienza, sicurezza e comfort di guida. Le vendite inizieranno alla fiera IAA di Hannover.</w:t>
      </w:r>
    </w:p>
    <w:p w14:paraId="04CFBAE0" w14:textId="77777777" w:rsidR="000B053C" w:rsidRPr="0009051F" w:rsidRDefault="000B053C" w:rsidP="0053620B">
      <w:pPr>
        <w:spacing w:line="360" w:lineRule="auto"/>
        <w:rPr>
          <w:rFonts w:ascii="Arial" w:hAnsi="Arial" w:cs="Arial"/>
          <w:bCs/>
          <w:color w:val="000000" w:themeColor="text1"/>
          <w:sz w:val="24"/>
          <w:szCs w:val="24"/>
        </w:rPr>
      </w:pPr>
    </w:p>
    <w:p w14:paraId="446AC4C1" w14:textId="6F23FCC7" w:rsidR="000B053C" w:rsidRPr="00FB3012" w:rsidRDefault="00AE0F01" w:rsidP="00FB3012">
      <w:pPr>
        <w:spacing w:line="360" w:lineRule="auto"/>
        <w:rPr>
          <w:rFonts w:ascii="Arial" w:hAnsi="Arial"/>
          <w:b/>
          <w:iCs/>
          <w:color w:val="A6A6A6" w:themeColor="background1" w:themeShade="A6"/>
          <w:sz w:val="24"/>
        </w:rPr>
      </w:pPr>
      <w:r>
        <w:rPr>
          <w:rFonts w:ascii="Arial" w:hAnsi="Arial"/>
          <w:b/>
          <w:color w:val="000000" w:themeColor="text1"/>
          <w:sz w:val="28"/>
        </w:rPr>
        <w:t>DAF dimostra la sua leadership in materia ambientale</w:t>
      </w:r>
    </w:p>
    <w:p w14:paraId="26473BD9" w14:textId="77777777" w:rsidR="00171C7F" w:rsidRDefault="00693DBF" w:rsidP="00171C7F">
      <w:pPr>
        <w:spacing w:line="360" w:lineRule="auto"/>
        <w:rPr>
          <w:rFonts w:ascii="Arial" w:hAnsi="Arial" w:cs="Arial"/>
          <w:bCs/>
          <w:color w:val="000000" w:themeColor="text1"/>
          <w:sz w:val="24"/>
          <w:szCs w:val="24"/>
        </w:rPr>
      </w:pPr>
      <w:r>
        <w:rPr>
          <w:rFonts w:ascii="Arial" w:hAnsi="Arial"/>
          <w:color w:val="000000" w:themeColor="text1"/>
          <w:sz w:val="24"/>
        </w:rPr>
        <w:t>All'IAA Transportation 2024, DAF dimostrerà la leadership in materia ambientale esponendo la sua gamma completa di veicoli elettrici XB, XD e XF all'avanguardia per le applicazioni urbane, regionali e a lunga percorrenza. Questi innovativi veicoli sono dotati di trasmissioni ad alta efficienza e gruppi batterie modulari per autonomie a emissioni zero fino a 500 chilometri con una singola carica. Tutti i veicoli DAF Electric utilizzano batterie LFP (litio ferro fosfato) con un'elevata densità di energia, molto vantaggiose in termini di sicurezza termica, durata della batteria e numero di cicli di carica.</w:t>
      </w:r>
    </w:p>
    <w:p w14:paraId="3F046E7D" w14:textId="77777777" w:rsidR="00E117FE" w:rsidRPr="0009051F" w:rsidRDefault="00E117FE" w:rsidP="00171C7F">
      <w:pPr>
        <w:spacing w:line="360" w:lineRule="auto"/>
        <w:rPr>
          <w:rFonts w:ascii="Arial" w:hAnsi="Arial" w:cs="Arial"/>
          <w:bCs/>
          <w:color w:val="000000" w:themeColor="text1"/>
          <w:sz w:val="24"/>
          <w:szCs w:val="24"/>
        </w:rPr>
      </w:pPr>
    </w:p>
    <w:p w14:paraId="3F807CEB" w14:textId="797A8475" w:rsidR="00E117FE" w:rsidRDefault="00E117FE" w:rsidP="00E117FE">
      <w:pPr>
        <w:spacing w:line="360" w:lineRule="auto"/>
        <w:rPr>
          <w:rFonts w:ascii="Arial" w:hAnsi="Arial" w:cs="Arial"/>
          <w:bCs/>
          <w:color w:val="000000" w:themeColor="text1"/>
          <w:sz w:val="24"/>
          <w:szCs w:val="24"/>
        </w:rPr>
      </w:pPr>
      <w:r>
        <w:rPr>
          <w:rFonts w:ascii="Arial" w:hAnsi="Arial"/>
          <w:color w:val="000000" w:themeColor="text1"/>
          <w:sz w:val="24"/>
        </w:rPr>
        <w:t>Oltre a una serie di veicoli elettrici di prima classe, l'offerta completa di servizi, tra cui servizi di consulenza dedicati e le eccezionali stazioni di carica PACCAR Power Solutions, che offre anche sistemi di accumulo dell'energia, rende DAF il partner perfetto per la transizione energetica.</w:t>
      </w:r>
    </w:p>
    <w:p w14:paraId="5C42C61C" w14:textId="77777777" w:rsidR="00E117FE" w:rsidRPr="008C2EBD" w:rsidRDefault="00E117FE" w:rsidP="008C2EBD">
      <w:pPr>
        <w:spacing w:line="360" w:lineRule="auto"/>
        <w:rPr>
          <w:rFonts w:ascii="Arial" w:hAnsi="Arial" w:cs="Arial"/>
          <w:bCs/>
          <w:color w:val="000000" w:themeColor="text1"/>
          <w:sz w:val="24"/>
          <w:szCs w:val="24"/>
          <w:lang w:val="fr-BE"/>
        </w:rPr>
      </w:pPr>
      <w:bookmarkStart w:id="4" w:name="_Hlk175577499"/>
    </w:p>
    <w:bookmarkEnd w:id="4"/>
    <w:p w14:paraId="25405718" w14:textId="27918ACD" w:rsidR="000B053C" w:rsidRDefault="00E166E1" w:rsidP="0052526F">
      <w:pPr>
        <w:spacing w:line="360" w:lineRule="auto"/>
        <w:rPr>
          <w:rFonts w:ascii="Arial" w:hAnsi="Arial"/>
          <w:bCs/>
          <w:iCs/>
          <w:sz w:val="24"/>
        </w:rPr>
      </w:pPr>
      <w:r>
        <w:rPr>
          <w:rFonts w:ascii="Arial" w:hAnsi="Arial"/>
          <w:color w:val="000000" w:themeColor="text1"/>
          <w:sz w:val="24"/>
        </w:rPr>
        <w:t>In occasione dell'IAA Transportation 2024 sarà offerta una panoramica delle soluzioni di trasmissione sostenibili attuali e future. I motori PACCAR MX, efficienti e affidabili, sono completamente preparati per funzionare con biodiesel HVO, in grado di ridurre le emissioni di CO</w:t>
      </w:r>
      <w:r>
        <w:rPr>
          <w:rFonts w:ascii="Arial" w:hAnsi="Arial"/>
          <w:color w:val="000000" w:themeColor="text1"/>
          <w:sz w:val="24"/>
          <w:vertAlign w:val="subscript"/>
        </w:rPr>
        <w:t>2</w:t>
      </w:r>
      <w:r>
        <w:rPr>
          <w:rFonts w:ascii="Arial" w:hAnsi="Arial"/>
          <w:color w:val="000000" w:themeColor="text1"/>
          <w:sz w:val="24"/>
        </w:rPr>
        <w:t xml:space="preserve"> di oltre il 90% "dal pozzo </w:t>
      </w:r>
      <w:r w:rsidR="00D4151B">
        <w:rPr>
          <w:rFonts w:ascii="Arial" w:hAnsi="Arial"/>
          <w:color w:val="000000" w:themeColor="text1"/>
          <w:sz w:val="24"/>
        </w:rPr>
        <w:t>alla ruota</w:t>
      </w:r>
      <w:r>
        <w:rPr>
          <w:rFonts w:ascii="Arial" w:hAnsi="Arial"/>
          <w:color w:val="000000" w:themeColor="text1"/>
          <w:sz w:val="24"/>
        </w:rPr>
        <w:t>". Le</w:t>
      </w:r>
      <w:r>
        <w:rPr>
          <w:rFonts w:ascii="Arial" w:hAnsi="Arial"/>
          <w:sz w:val="24"/>
        </w:rPr>
        <w:t xml:space="preserve"> versioni a biodiesel B100 FAME saranno disponibili a partire dal prossimo anno.</w:t>
      </w:r>
    </w:p>
    <w:p w14:paraId="1A198E63" w14:textId="77777777" w:rsidR="00312BC9" w:rsidRPr="0009051F" w:rsidRDefault="00312BC9" w:rsidP="0052526F">
      <w:pPr>
        <w:spacing w:line="360" w:lineRule="auto"/>
        <w:rPr>
          <w:rFonts w:ascii="Arial" w:hAnsi="Arial"/>
          <w:bCs/>
          <w:iCs/>
          <w:sz w:val="24"/>
          <w:lang w:val="fr-BE"/>
        </w:rPr>
      </w:pPr>
    </w:p>
    <w:p w14:paraId="58388546" w14:textId="308811C6" w:rsidR="00312BC9" w:rsidRDefault="00A83B28" w:rsidP="0052526F">
      <w:pPr>
        <w:spacing w:line="360" w:lineRule="auto"/>
        <w:rPr>
          <w:rFonts w:ascii="Arial" w:hAnsi="Arial"/>
          <w:bCs/>
          <w:iCs/>
          <w:sz w:val="24"/>
        </w:rPr>
      </w:pPr>
      <w:r>
        <w:rPr>
          <w:rFonts w:ascii="Arial" w:hAnsi="Arial"/>
          <w:sz w:val="24"/>
        </w:rPr>
        <w:t>DAF è all'avanguardia nel settore della tecnologia dell'idrogeno, in quanto sta attualmente sviluppando un motore a combustione di idrogeno, che dovrebbe essere pronto per il lancio sul mercato nei prossimi anni.</w:t>
      </w:r>
    </w:p>
    <w:p w14:paraId="7950F4F1" w14:textId="1586AB2C" w:rsidR="00AF05D3" w:rsidRDefault="00AF05D3" w:rsidP="001D6EA1">
      <w:pPr>
        <w:spacing w:line="360" w:lineRule="auto"/>
        <w:rPr>
          <w:rFonts w:ascii="Arial" w:hAnsi="Arial"/>
          <w:bCs/>
          <w:iCs/>
          <w:sz w:val="24"/>
        </w:rPr>
      </w:pPr>
      <w:r>
        <w:rPr>
          <w:rFonts w:ascii="Arial" w:hAnsi="Arial"/>
          <w:sz w:val="24"/>
        </w:rPr>
        <w:t>In esposizione presso lo stand IAA DAF c'è anche un assale elettrico, che è in fase di sviluppo e che testimonia la continua ricerca da parte dell'azienda di una gamma completa di soluzioni di trasmissione altamente efficienti.</w:t>
      </w:r>
    </w:p>
    <w:p w14:paraId="276BE486" w14:textId="77777777" w:rsidR="006E7AB0" w:rsidRPr="0009051F" w:rsidRDefault="006E7AB0" w:rsidP="0052526F">
      <w:pPr>
        <w:spacing w:line="360" w:lineRule="auto"/>
        <w:rPr>
          <w:rFonts w:ascii="Arial" w:hAnsi="Arial"/>
          <w:bCs/>
          <w:iCs/>
          <w:sz w:val="24"/>
          <w:lang w:val="fr-BE"/>
        </w:rPr>
      </w:pPr>
    </w:p>
    <w:p w14:paraId="3CF3905A" w14:textId="0AA5ABCC" w:rsidR="00BE2E3A" w:rsidRPr="00BE2E3A" w:rsidRDefault="00BE2E3A" w:rsidP="00BE2E3A">
      <w:pPr>
        <w:spacing w:line="360" w:lineRule="auto"/>
        <w:rPr>
          <w:rFonts w:ascii="Arial" w:hAnsi="Arial"/>
          <w:bCs/>
          <w:i/>
          <w:sz w:val="24"/>
        </w:rPr>
      </w:pPr>
      <w:r>
        <w:rPr>
          <w:rFonts w:ascii="Arial" w:hAnsi="Arial"/>
          <w:i/>
          <w:sz w:val="24"/>
        </w:rPr>
        <w:t>Con una gamma completa di veicoli elettrici a batteria supportata da un'offerta completa di servizi dedicati, allo IAA Transportation 2024, PACCAR e DAF fanno mostra della loro leadership nel supportare i clienti nella transizione energetica.</w:t>
      </w:r>
    </w:p>
    <w:p w14:paraId="6C80CD53" w14:textId="77777777" w:rsidR="006E7AB0" w:rsidRPr="0009051F" w:rsidRDefault="006E7AB0" w:rsidP="0052526F">
      <w:pPr>
        <w:spacing w:line="360" w:lineRule="auto"/>
        <w:rPr>
          <w:rFonts w:ascii="Arial" w:hAnsi="Arial"/>
          <w:bCs/>
          <w:iCs/>
          <w:sz w:val="24"/>
          <w:lang w:val="fr-BE"/>
        </w:rPr>
      </w:pPr>
    </w:p>
    <w:p w14:paraId="65727EC4" w14:textId="20B76AFC" w:rsidR="00B91670" w:rsidRPr="0002456C" w:rsidRDefault="0002456C" w:rsidP="00996292">
      <w:pPr>
        <w:spacing w:line="360" w:lineRule="auto"/>
        <w:rPr>
          <w:rFonts w:ascii="Arial" w:hAnsi="Arial" w:cs="Arial"/>
          <w:bCs/>
          <w:sz w:val="24"/>
          <w:szCs w:val="24"/>
        </w:rPr>
      </w:pPr>
      <w:r>
        <w:rPr>
          <w:rFonts w:ascii="Arial" w:hAnsi="Arial"/>
          <w:b/>
          <w:color w:val="000000" w:themeColor="text1"/>
          <w:sz w:val="28"/>
        </w:rPr>
        <w:t>"Pronti per il futuro"</w:t>
      </w:r>
      <w:r>
        <w:rPr>
          <w:rFonts w:ascii="Arial" w:hAnsi="Arial"/>
          <w:b/>
          <w:sz w:val="24"/>
        </w:rPr>
        <w:br/>
      </w:r>
      <w:r>
        <w:rPr>
          <w:rFonts w:ascii="Arial" w:hAnsi="Arial"/>
          <w:sz w:val="24"/>
        </w:rPr>
        <w:t>"I migliori veicoli sul mercato sono diventati ancora migliori", ha dichiarato Harald Seidel, presidente di DAF Trucks. "Grazie a una serie di innovazioni, i modelli DAF XD, XF, XG e XG</w:t>
      </w:r>
      <w:r>
        <w:rPr>
          <w:rFonts w:ascii="Arial" w:hAnsi="Arial"/>
          <w:sz w:val="24"/>
          <w:vertAlign w:val="superscript"/>
        </w:rPr>
        <w:t>+</w:t>
      </w:r>
      <w:r>
        <w:rPr>
          <w:rFonts w:ascii="Arial" w:hAnsi="Arial"/>
          <w:sz w:val="24"/>
        </w:rPr>
        <w:t xml:space="preserve"> di Nuova Generazione stanno ridefinendo nuovi standard in termini di efficienza, sicurezza e comfort di guida. Offriamo inoltre una gamma completa di veicoli elettrici a batteria con autonomia fino a 500 chilometri. Nel frattempo, continuiamo a esplorare e sviluppare tecnologie alternative e sostenibili per il trasporto su strada. La nostra presenza presso l'IAA Transportation 2024 dimostra che DAF è pronta per il futuro".</w:t>
      </w:r>
    </w:p>
    <w:p w14:paraId="7F4A90C7" w14:textId="77777777" w:rsidR="008B140A" w:rsidRPr="0009051F" w:rsidRDefault="008B140A" w:rsidP="008B140A">
      <w:pPr>
        <w:spacing w:line="360" w:lineRule="auto"/>
        <w:rPr>
          <w:rFonts w:ascii="Arial" w:hAnsi="Arial" w:cs="Arial"/>
          <w:bCs/>
          <w:sz w:val="24"/>
          <w:szCs w:val="24"/>
          <w:lang w:val="fr-BE"/>
        </w:rPr>
      </w:pPr>
    </w:p>
    <w:p w14:paraId="464FA81B" w14:textId="6A618283" w:rsidR="00366A9B" w:rsidRDefault="00366A9B" w:rsidP="00366A9B">
      <w:pPr>
        <w:rPr>
          <w:rFonts w:ascii="Arial" w:hAnsi="Arial" w:cs="Arial"/>
          <w:sz w:val="18"/>
          <w:szCs w:val="18"/>
        </w:rPr>
      </w:pPr>
      <w:r>
        <w:rPr>
          <w:rFonts w:ascii="Arial" w:hAnsi="Arial"/>
          <w:b/>
          <w:sz w:val="18"/>
        </w:rPr>
        <w:t>DAF Trucks N.V.</w:t>
      </w:r>
      <w:r>
        <w:rPr>
          <w:rFonts w:ascii="Arial" w:hAnsi="Arial"/>
          <w:sz w:val="18"/>
        </w:rPr>
        <w:t>, è una consociata di PACCAR Inc, azienda tecnologica globale che progetta e produce veicoli industriali per impieghi leggeri, medi e pesanti. DAF produce una gamma completa di trattori e veicoli professionali e offre il veicolo giusto per ogni tipo di trasporto. DAF è anche leader nel campo dei servizi, tra cui contratti di riparazione e manutenzione MultiSupport, servizi finanziari PACCAR Financial e un servizio di fornitura ricambi di prima classe PACCAR Parts.</w:t>
      </w:r>
    </w:p>
    <w:p w14:paraId="032CD95C" w14:textId="77777777" w:rsidR="002C6400" w:rsidRPr="0009051F" w:rsidRDefault="002C6400" w:rsidP="005C3F0B">
      <w:pPr>
        <w:rPr>
          <w:rFonts w:ascii="Arial" w:hAnsi="Arial" w:cs="Arial"/>
          <w:bCs/>
          <w:iCs/>
          <w:sz w:val="18"/>
          <w:szCs w:val="18"/>
          <w:lang w:val="fr-BE"/>
        </w:rPr>
      </w:pPr>
    </w:p>
    <w:p w14:paraId="6BFA21A6" w14:textId="273D2028" w:rsidR="005C3F0B" w:rsidRPr="005C3F0B" w:rsidRDefault="00366A9B" w:rsidP="005C3F0B">
      <w:pPr>
        <w:rPr>
          <w:rFonts w:ascii="Arial" w:hAnsi="Arial"/>
          <w:bCs/>
          <w:iCs/>
          <w:sz w:val="24"/>
        </w:rPr>
      </w:pPr>
      <w:r>
        <w:rPr>
          <w:rFonts w:ascii="Arial" w:hAnsi="Arial"/>
          <w:sz w:val="18"/>
        </w:rPr>
        <w:br/>
      </w:r>
      <w:r>
        <w:rPr>
          <w:rFonts w:ascii="Arial" w:hAnsi="Arial"/>
          <w:sz w:val="24"/>
        </w:rPr>
        <w:t>Hannover, 16 settembre 2024</w:t>
      </w:r>
    </w:p>
    <w:p w14:paraId="23F8632F" w14:textId="77777777" w:rsidR="005C3F0B" w:rsidRPr="0009051F" w:rsidRDefault="005C3F0B" w:rsidP="005C3F0B">
      <w:pPr>
        <w:rPr>
          <w:rFonts w:ascii="Arial" w:hAnsi="Arial"/>
          <w:b/>
          <w:i/>
          <w:sz w:val="24"/>
          <w:lang w:val="fr-BE"/>
        </w:rPr>
      </w:pPr>
    </w:p>
    <w:p w14:paraId="621DE84B" w14:textId="75E9C35B" w:rsidR="005C3F0B" w:rsidRPr="00AD78E7" w:rsidRDefault="005C3F0B" w:rsidP="005C3F0B">
      <w:pPr>
        <w:rPr>
          <w:rFonts w:ascii="Arial" w:hAnsi="Arial" w:cs="Arial"/>
          <w:b/>
          <w:i/>
          <w:sz w:val="24"/>
        </w:rPr>
      </w:pPr>
      <w:r>
        <w:rPr>
          <w:rFonts w:ascii="Arial" w:hAnsi="Arial"/>
          <w:b/>
          <w:i/>
          <w:sz w:val="24"/>
        </w:rPr>
        <w:t>Nota riservata ai redattori</w:t>
      </w:r>
    </w:p>
    <w:p w14:paraId="30657291" w14:textId="77777777" w:rsidR="005C3F0B" w:rsidRPr="0009051F" w:rsidRDefault="005C3F0B" w:rsidP="005C3F0B">
      <w:pPr>
        <w:rPr>
          <w:rFonts w:ascii="Arial" w:hAnsi="Arial" w:cs="Arial"/>
          <w:sz w:val="24"/>
          <w:lang w:val="fr-BE"/>
        </w:rPr>
      </w:pPr>
    </w:p>
    <w:p w14:paraId="3EE8FF0A" w14:textId="77777777" w:rsidR="005C3F0B" w:rsidRPr="008D1D03" w:rsidRDefault="005C3F0B" w:rsidP="005C3F0B">
      <w:pPr>
        <w:rPr>
          <w:rFonts w:ascii="Arial" w:hAnsi="Arial" w:cs="Arial"/>
          <w:sz w:val="24"/>
        </w:rPr>
      </w:pPr>
      <w:r>
        <w:rPr>
          <w:rFonts w:ascii="Arial" w:hAnsi="Arial"/>
          <w:sz w:val="24"/>
        </w:rPr>
        <w:t>Per ulteriori informazioni:</w:t>
      </w:r>
    </w:p>
    <w:p w14:paraId="0B8CFEB9" w14:textId="77777777" w:rsidR="005C3F0B" w:rsidRPr="008D1D03" w:rsidRDefault="005C3F0B" w:rsidP="005C3F0B">
      <w:pPr>
        <w:rPr>
          <w:rFonts w:ascii="Arial" w:hAnsi="Arial" w:cs="Arial"/>
          <w:sz w:val="24"/>
        </w:rPr>
      </w:pPr>
      <w:r>
        <w:rPr>
          <w:rFonts w:ascii="Arial" w:hAnsi="Arial"/>
          <w:sz w:val="24"/>
        </w:rPr>
        <w:t>DAF Trucks N.V.</w:t>
      </w:r>
    </w:p>
    <w:p w14:paraId="3B14BBC0" w14:textId="77777777" w:rsidR="005C3F0B" w:rsidRPr="008D1D03" w:rsidRDefault="005C3F0B" w:rsidP="005C3F0B">
      <w:pPr>
        <w:rPr>
          <w:rFonts w:ascii="Arial" w:hAnsi="Arial" w:cs="Arial"/>
          <w:sz w:val="24"/>
        </w:rPr>
      </w:pPr>
      <w:r>
        <w:rPr>
          <w:rFonts w:ascii="Arial" w:hAnsi="Arial"/>
          <w:sz w:val="24"/>
        </w:rPr>
        <w:t>Reparto comunicazioni aziendali</w:t>
      </w:r>
    </w:p>
    <w:p w14:paraId="25738599" w14:textId="77777777" w:rsidR="005C3F0B" w:rsidRPr="00202550" w:rsidRDefault="005C3F0B" w:rsidP="005C3F0B">
      <w:pPr>
        <w:rPr>
          <w:rFonts w:ascii="Arial" w:hAnsi="Arial" w:cs="Arial"/>
          <w:sz w:val="24"/>
        </w:rPr>
      </w:pPr>
      <w:r>
        <w:rPr>
          <w:rFonts w:ascii="Arial" w:hAnsi="Arial"/>
          <w:sz w:val="24"/>
        </w:rPr>
        <w:t>Rutger Kerstiens, +31 40 214 2874</w:t>
      </w:r>
    </w:p>
    <w:p w14:paraId="5BD9180C" w14:textId="330D314A" w:rsidR="005C3F0B" w:rsidRPr="004424A8" w:rsidRDefault="003E24A7" w:rsidP="005C3F0B">
      <w:pPr>
        <w:spacing w:line="276" w:lineRule="auto"/>
        <w:rPr>
          <w:rFonts w:ascii="Arial" w:hAnsi="Arial"/>
          <w:sz w:val="24"/>
        </w:rPr>
      </w:pPr>
      <w:r>
        <w:rPr>
          <w:rFonts w:ascii="Arial" w:hAnsi="Arial"/>
          <w:sz w:val="24"/>
        </w:rPr>
        <w:t>www.daf.com</w:t>
      </w:r>
    </w:p>
    <w:p w14:paraId="5D0584B2" w14:textId="77777777" w:rsidR="005C3F0B" w:rsidRPr="001E40B3" w:rsidRDefault="005C3F0B" w:rsidP="00366A9B">
      <w:pPr>
        <w:rPr>
          <w:rFonts w:ascii="Arial" w:hAnsi="Arial" w:cs="Arial"/>
          <w:b/>
          <w:bCs/>
          <w:sz w:val="18"/>
          <w:szCs w:val="18"/>
        </w:rPr>
      </w:pPr>
    </w:p>
    <w:p w14:paraId="6EAF9274" w14:textId="7272569D" w:rsidR="005C3F0B" w:rsidRPr="001E40B3" w:rsidRDefault="005C3F0B" w:rsidP="00366A9B">
      <w:pPr>
        <w:rPr>
          <w:rFonts w:ascii="Arial" w:hAnsi="Arial" w:cs="Arial"/>
          <w:b/>
          <w:bCs/>
          <w:sz w:val="18"/>
          <w:szCs w:val="18"/>
        </w:rPr>
      </w:pPr>
    </w:p>
    <w:p w14:paraId="46B41F09" w14:textId="77777777" w:rsidR="004424A8" w:rsidRDefault="004424A8" w:rsidP="004424A8">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a seconda del mercato e dell'applicazione</w:t>
      </w:r>
    </w:p>
    <w:p w14:paraId="2771BE45" w14:textId="77777777" w:rsidR="005C3F0B" w:rsidRPr="001E40B3" w:rsidRDefault="005C3F0B" w:rsidP="00366A9B">
      <w:pPr>
        <w:rPr>
          <w:rFonts w:ascii="Arial" w:hAnsi="Arial" w:cs="Arial"/>
          <w:b/>
          <w:bCs/>
          <w:sz w:val="18"/>
          <w:szCs w:val="18"/>
        </w:rPr>
      </w:pPr>
    </w:p>
    <w:sectPr w:rsidR="005C3F0B" w:rsidRPr="001E40B3"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8B29A" w14:textId="77777777" w:rsidR="006F3C64" w:rsidRDefault="006F3C64">
      <w:r>
        <w:separator/>
      </w:r>
    </w:p>
  </w:endnote>
  <w:endnote w:type="continuationSeparator" w:id="0">
    <w:p w14:paraId="6A58C455" w14:textId="77777777" w:rsidR="006F3C64" w:rsidRDefault="006F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DA000" w14:textId="77777777" w:rsidR="006F3C64" w:rsidRDefault="006F3C64">
      <w:r>
        <w:separator/>
      </w:r>
    </w:p>
  </w:footnote>
  <w:footnote w:type="continuationSeparator" w:id="0">
    <w:p w14:paraId="62805DBE" w14:textId="77777777" w:rsidR="006F3C64" w:rsidRDefault="006F3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C2F6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54.8pt">
                <v:imagedata r:id="rId1" o:title=""/>
              </v:shape>
              <o:OLEObject Type="Embed" ProgID="PBrush" ShapeID="_x0000_i1025" DrawAspect="Content" ObjectID="_178755776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62293F59" w:rsidR="0077358E" w:rsidRDefault="0077358E" w:rsidP="008F14AD">
          <w:pPr>
            <w:pStyle w:val="KoptekstLogoCompanyAddress"/>
            <w:framePr w:wrap="around"/>
            <w:rPr>
              <w:u w:val="single"/>
            </w:rPr>
          </w:pPr>
          <w:r>
            <w:t xml:space="preserve">5600 PT </w:t>
          </w:r>
          <w:r w:rsidR="001F7E27">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08092330">
    <w:abstractNumId w:val="1"/>
  </w:num>
  <w:num w:numId="2" w16cid:durableId="1207908423">
    <w:abstractNumId w:val="0"/>
  </w:num>
  <w:num w:numId="3" w16cid:durableId="1753503146">
    <w:abstractNumId w:val="2"/>
  </w:num>
  <w:num w:numId="4" w16cid:durableId="2124225395">
    <w:abstractNumId w:val="2"/>
  </w:num>
  <w:num w:numId="5" w16cid:durableId="144553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04B4E"/>
    <w:rsid w:val="0001060A"/>
    <w:rsid w:val="00014A27"/>
    <w:rsid w:val="0002456C"/>
    <w:rsid w:val="0004239E"/>
    <w:rsid w:val="00045748"/>
    <w:rsid w:val="000462BF"/>
    <w:rsid w:val="000544FF"/>
    <w:rsid w:val="00054C58"/>
    <w:rsid w:val="00054E48"/>
    <w:rsid w:val="000557F1"/>
    <w:rsid w:val="00064BB5"/>
    <w:rsid w:val="00070003"/>
    <w:rsid w:val="000764AB"/>
    <w:rsid w:val="000816ED"/>
    <w:rsid w:val="0008214D"/>
    <w:rsid w:val="00087EE7"/>
    <w:rsid w:val="0009051F"/>
    <w:rsid w:val="000A0419"/>
    <w:rsid w:val="000B053C"/>
    <w:rsid w:val="000B3DDE"/>
    <w:rsid w:val="000F0B46"/>
    <w:rsid w:val="0010745E"/>
    <w:rsid w:val="001107F0"/>
    <w:rsid w:val="00110D7A"/>
    <w:rsid w:val="00115E1C"/>
    <w:rsid w:val="00120FF0"/>
    <w:rsid w:val="00124878"/>
    <w:rsid w:val="001309C4"/>
    <w:rsid w:val="00134A01"/>
    <w:rsid w:val="00134F7C"/>
    <w:rsid w:val="0013662A"/>
    <w:rsid w:val="00141F24"/>
    <w:rsid w:val="00157C83"/>
    <w:rsid w:val="001651DC"/>
    <w:rsid w:val="00165BC3"/>
    <w:rsid w:val="00171C7F"/>
    <w:rsid w:val="0017621E"/>
    <w:rsid w:val="00184503"/>
    <w:rsid w:val="001911AB"/>
    <w:rsid w:val="0019591E"/>
    <w:rsid w:val="001A36F8"/>
    <w:rsid w:val="001B51EB"/>
    <w:rsid w:val="001C0DF8"/>
    <w:rsid w:val="001C58D0"/>
    <w:rsid w:val="001D5CA7"/>
    <w:rsid w:val="001D62FD"/>
    <w:rsid w:val="001D69B0"/>
    <w:rsid w:val="001D6EA1"/>
    <w:rsid w:val="001E0636"/>
    <w:rsid w:val="001E40B3"/>
    <w:rsid w:val="001E5397"/>
    <w:rsid w:val="001F0A62"/>
    <w:rsid w:val="001F0FF5"/>
    <w:rsid w:val="001F2C79"/>
    <w:rsid w:val="001F66DF"/>
    <w:rsid w:val="001F6F16"/>
    <w:rsid w:val="001F7E27"/>
    <w:rsid w:val="00202550"/>
    <w:rsid w:val="0020559E"/>
    <w:rsid w:val="00212217"/>
    <w:rsid w:val="002161C8"/>
    <w:rsid w:val="00223BFC"/>
    <w:rsid w:val="00223CD4"/>
    <w:rsid w:val="002400B4"/>
    <w:rsid w:val="0024544F"/>
    <w:rsid w:val="0025210B"/>
    <w:rsid w:val="0025455A"/>
    <w:rsid w:val="00257B79"/>
    <w:rsid w:val="002657BA"/>
    <w:rsid w:val="002771B0"/>
    <w:rsid w:val="00285635"/>
    <w:rsid w:val="0028789C"/>
    <w:rsid w:val="002A2930"/>
    <w:rsid w:val="002A70C6"/>
    <w:rsid w:val="002A7CA0"/>
    <w:rsid w:val="002B039E"/>
    <w:rsid w:val="002B1CD5"/>
    <w:rsid w:val="002B4DEB"/>
    <w:rsid w:val="002B5B03"/>
    <w:rsid w:val="002B79B0"/>
    <w:rsid w:val="002C6400"/>
    <w:rsid w:val="002D194A"/>
    <w:rsid w:val="002D4CA9"/>
    <w:rsid w:val="002E4195"/>
    <w:rsid w:val="003020BB"/>
    <w:rsid w:val="003028F2"/>
    <w:rsid w:val="00305724"/>
    <w:rsid w:val="0031071D"/>
    <w:rsid w:val="00312BC9"/>
    <w:rsid w:val="0031379C"/>
    <w:rsid w:val="00317C7C"/>
    <w:rsid w:val="003248A2"/>
    <w:rsid w:val="003332F7"/>
    <w:rsid w:val="003476DC"/>
    <w:rsid w:val="003539E9"/>
    <w:rsid w:val="00353B4C"/>
    <w:rsid w:val="00353D9D"/>
    <w:rsid w:val="003555F2"/>
    <w:rsid w:val="00363753"/>
    <w:rsid w:val="00366A9B"/>
    <w:rsid w:val="00371DA5"/>
    <w:rsid w:val="00380608"/>
    <w:rsid w:val="00384FDE"/>
    <w:rsid w:val="00390D8F"/>
    <w:rsid w:val="003B2336"/>
    <w:rsid w:val="003B26BF"/>
    <w:rsid w:val="003B54F8"/>
    <w:rsid w:val="003B5CA5"/>
    <w:rsid w:val="003C28EF"/>
    <w:rsid w:val="003C3CF0"/>
    <w:rsid w:val="003C59AE"/>
    <w:rsid w:val="003C7CBE"/>
    <w:rsid w:val="003D0E92"/>
    <w:rsid w:val="003E24A7"/>
    <w:rsid w:val="003E355D"/>
    <w:rsid w:val="003F6C2E"/>
    <w:rsid w:val="004220ED"/>
    <w:rsid w:val="00424904"/>
    <w:rsid w:val="0043017E"/>
    <w:rsid w:val="004312B7"/>
    <w:rsid w:val="00433BA4"/>
    <w:rsid w:val="004424A8"/>
    <w:rsid w:val="00447AC9"/>
    <w:rsid w:val="00454711"/>
    <w:rsid w:val="00464E2C"/>
    <w:rsid w:val="00466201"/>
    <w:rsid w:val="004840AA"/>
    <w:rsid w:val="00484CC8"/>
    <w:rsid w:val="00490D22"/>
    <w:rsid w:val="004916DC"/>
    <w:rsid w:val="004943E8"/>
    <w:rsid w:val="00495272"/>
    <w:rsid w:val="004960D1"/>
    <w:rsid w:val="004A3470"/>
    <w:rsid w:val="004B3BE2"/>
    <w:rsid w:val="004B4A0B"/>
    <w:rsid w:val="004C110D"/>
    <w:rsid w:val="004C5D7A"/>
    <w:rsid w:val="004C654A"/>
    <w:rsid w:val="004D5D7A"/>
    <w:rsid w:val="004E53ED"/>
    <w:rsid w:val="004F3977"/>
    <w:rsid w:val="004F397C"/>
    <w:rsid w:val="005111CA"/>
    <w:rsid w:val="005212A0"/>
    <w:rsid w:val="00524C60"/>
    <w:rsid w:val="0052526F"/>
    <w:rsid w:val="00527909"/>
    <w:rsid w:val="00532139"/>
    <w:rsid w:val="0053620B"/>
    <w:rsid w:val="00545A73"/>
    <w:rsid w:val="0055005C"/>
    <w:rsid w:val="005721F9"/>
    <w:rsid w:val="00577A05"/>
    <w:rsid w:val="00580286"/>
    <w:rsid w:val="00582751"/>
    <w:rsid w:val="0058396D"/>
    <w:rsid w:val="00586EE7"/>
    <w:rsid w:val="005900B8"/>
    <w:rsid w:val="00597FD9"/>
    <w:rsid w:val="005A0715"/>
    <w:rsid w:val="005C1FB1"/>
    <w:rsid w:val="005C2C23"/>
    <w:rsid w:val="005C3F0B"/>
    <w:rsid w:val="005C4E79"/>
    <w:rsid w:val="005C7681"/>
    <w:rsid w:val="005D648A"/>
    <w:rsid w:val="005E06DC"/>
    <w:rsid w:val="005E1F00"/>
    <w:rsid w:val="005E781F"/>
    <w:rsid w:val="005F5808"/>
    <w:rsid w:val="005F5AFD"/>
    <w:rsid w:val="00602C71"/>
    <w:rsid w:val="006036F6"/>
    <w:rsid w:val="0062619B"/>
    <w:rsid w:val="00631BD5"/>
    <w:rsid w:val="00633350"/>
    <w:rsid w:val="00634ECE"/>
    <w:rsid w:val="00637FD0"/>
    <w:rsid w:val="006518AB"/>
    <w:rsid w:val="00657777"/>
    <w:rsid w:val="00660BA2"/>
    <w:rsid w:val="00674343"/>
    <w:rsid w:val="0068010E"/>
    <w:rsid w:val="00683878"/>
    <w:rsid w:val="006856E7"/>
    <w:rsid w:val="00685AA5"/>
    <w:rsid w:val="006872FC"/>
    <w:rsid w:val="00691CE5"/>
    <w:rsid w:val="00693DBF"/>
    <w:rsid w:val="0069606B"/>
    <w:rsid w:val="006A55F9"/>
    <w:rsid w:val="006B1192"/>
    <w:rsid w:val="006C0497"/>
    <w:rsid w:val="006D1C7C"/>
    <w:rsid w:val="006D5A30"/>
    <w:rsid w:val="006D73F6"/>
    <w:rsid w:val="006E17E8"/>
    <w:rsid w:val="006E7AB0"/>
    <w:rsid w:val="006F3C64"/>
    <w:rsid w:val="006F5AE2"/>
    <w:rsid w:val="006F7AB6"/>
    <w:rsid w:val="0070627F"/>
    <w:rsid w:val="0071720C"/>
    <w:rsid w:val="00721491"/>
    <w:rsid w:val="00723D65"/>
    <w:rsid w:val="0073140F"/>
    <w:rsid w:val="0073424C"/>
    <w:rsid w:val="0074461B"/>
    <w:rsid w:val="00750E74"/>
    <w:rsid w:val="00761519"/>
    <w:rsid w:val="007616DC"/>
    <w:rsid w:val="00766134"/>
    <w:rsid w:val="00767077"/>
    <w:rsid w:val="00773321"/>
    <w:rsid w:val="0077358E"/>
    <w:rsid w:val="00773BE8"/>
    <w:rsid w:val="007819ED"/>
    <w:rsid w:val="007879EA"/>
    <w:rsid w:val="00793623"/>
    <w:rsid w:val="007966A2"/>
    <w:rsid w:val="00796C20"/>
    <w:rsid w:val="007A0503"/>
    <w:rsid w:val="007A54C5"/>
    <w:rsid w:val="007A774E"/>
    <w:rsid w:val="007B1146"/>
    <w:rsid w:val="007C1263"/>
    <w:rsid w:val="007C13FC"/>
    <w:rsid w:val="007E2B61"/>
    <w:rsid w:val="007E3AC3"/>
    <w:rsid w:val="007E6869"/>
    <w:rsid w:val="007F53E7"/>
    <w:rsid w:val="00801FA9"/>
    <w:rsid w:val="0081103E"/>
    <w:rsid w:val="0081328F"/>
    <w:rsid w:val="00814A5B"/>
    <w:rsid w:val="00815A29"/>
    <w:rsid w:val="00816FF0"/>
    <w:rsid w:val="00830269"/>
    <w:rsid w:val="00843939"/>
    <w:rsid w:val="0085053B"/>
    <w:rsid w:val="008535D0"/>
    <w:rsid w:val="00853D62"/>
    <w:rsid w:val="00860A30"/>
    <w:rsid w:val="0086154F"/>
    <w:rsid w:val="00872EC6"/>
    <w:rsid w:val="008744CE"/>
    <w:rsid w:val="00880EFD"/>
    <w:rsid w:val="008832F3"/>
    <w:rsid w:val="00885C48"/>
    <w:rsid w:val="00886AEF"/>
    <w:rsid w:val="00890B53"/>
    <w:rsid w:val="008A5ED4"/>
    <w:rsid w:val="008B140A"/>
    <w:rsid w:val="008B6A06"/>
    <w:rsid w:val="008C21C5"/>
    <w:rsid w:val="008C2EBD"/>
    <w:rsid w:val="008D1D03"/>
    <w:rsid w:val="008D1F07"/>
    <w:rsid w:val="008E34CC"/>
    <w:rsid w:val="008E7678"/>
    <w:rsid w:val="008F0ECB"/>
    <w:rsid w:val="008F1389"/>
    <w:rsid w:val="008F14AD"/>
    <w:rsid w:val="008F600D"/>
    <w:rsid w:val="00905CED"/>
    <w:rsid w:val="00910C08"/>
    <w:rsid w:val="00912C07"/>
    <w:rsid w:val="00912C1C"/>
    <w:rsid w:val="009164D9"/>
    <w:rsid w:val="00917F62"/>
    <w:rsid w:val="00930534"/>
    <w:rsid w:val="009333B7"/>
    <w:rsid w:val="00941AA5"/>
    <w:rsid w:val="0094290E"/>
    <w:rsid w:val="00943F4B"/>
    <w:rsid w:val="0094488A"/>
    <w:rsid w:val="0094530D"/>
    <w:rsid w:val="00947BD0"/>
    <w:rsid w:val="0095332E"/>
    <w:rsid w:val="00972A76"/>
    <w:rsid w:val="009843D0"/>
    <w:rsid w:val="00996292"/>
    <w:rsid w:val="00996F62"/>
    <w:rsid w:val="009A0890"/>
    <w:rsid w:val="009A0BFA"/>
    <w:rsid w:val="009B0A89"/>
    <w:rsid w:val="009C16CF"/>
    <w:rsid w:val="009D1734"/>
    <w:rsid w:val="009E2231"/>
    <w:rsid w:val="009E79C2"/>
    <w:rsid w:val="009F1A87"/>
    <w:rsid w:val="009F1AFF"/>
    <w:rsid w:val="009F6FDA"/>
    <w:rsid w:val="00A10F68"/>
    <w:rsid w:val="00A222FF"/>
    <w:rsid w:val="00A27CA2"/>
    <w:rsid w:val="00A453DB"/>
    <w:rsid w:val="00A50B44"/>
    <w:rsid w:val="00A51DC5"/>
    <w:rsid w:val="00A54ECF"/>
    <w:rsid w:val="00A54F68"/>
    <w:rsid w:val="00A575B6"/>
    <w:rsid w:val="00A66F6B"/>
    <w:rsid w:val="00A70D07"/>
    <w:rsid w:val="00A83B28"/>
    <w:rsid w:val="00AA57E0"/>
    <w:rsid w:val="00AA5EF1"/>
    <w:rsid w:val="00AB1C37"/>
    <w:rsid w:val="00AB3A31"/>
    <w:rsid w:val="00AB5705"/>
    <w:rsid w:val="00AC0B92"/>
    <w:rsid w:val="00AC58F3"/>
    <w:rsid w:val="00AC61CB"/>
    <w:rsid w:val="00AC6766"/>
    <w:rsid w:val="00AD548A"/>
    <w:rsid w:val="00AD6EE9"/>
    <w:rsid w:val="00AD78E7"/>
    <w:rsid w:val="00AE0F01"/>
    <w:rsid w:val="00AE2E38"/>
    <w:rsid w:val="00AE7E26"/>
    <w:rsid w:val="00AF05D3"/>
    <w:rsid w:val="00AF084E"/>
    <w:rsid w:val="00AF3D9B"/>
    <w:rsid w:val="00AF44F0"/>
    <w:rsid w:val="00B04FA0"/>
    <w:rsid w:val="00B15E8D"/>
    <w:rsid w:val="00B20435"/>
    <w:rsid w:val="00B35DF6"/>
    <w:rsid w:val="00B36E0E"/>
    <w:rsid w:val="00B50363"/>
    <w:rsid w:val="00B609B2"/>
    <w:rsid w:val="00B63A2B"/>
    <w:rsid w:val="00B70617"/>
    <w:rsid w:val="00B838EF"/>
    <w:rsid w:val="00B91670"/>
    <w:rsid w:val="00BA14D5"/>
    <w:rsid w:val="00BA458F"/>
    <w:rsid w:val="00BB7748"/>
    <w:rsid w:val="00BC0BDD"/>
    <w:rsid w:val="00BD1270"/>
    <w:rsid w:val="00BE285D"/>
    <w:rsid w:val="00BE2E3A"/>
    <w:rsid w:val="00BE616F"/>
    <w:rsid w:val="00BE704C"/>
    <w:rsid w:val="00BF1BEC"/>
    <w:rsid w:val="00BF5A09"/>
    <w:rsid w:val="00BF6817"/>
    <w:rsid w:val="00BF79A9"/>
    <w:rsid w:val="00C0148D"/>
    <w:rsid w:val="00C0474A"/>
    <w:rsid w:val="00C078E7"/>
    <w:rsid w:val="00C11685"/>
    <w:rsid w:val="00C16561"/>
    <w:rsid w:val="00C252F9"/>
    <w:rsid w:val="00C25503"/>
    <w:rsid w:val="00C31DDD"/>
    <w:rsid w:val="00C33D9C"/>
    <w:rsid w:val="00C37953"/>
    <w:rsid w:val="00C558C5"/>
    <w:rsid w:val="00C605A8"/>
    <w:rsid w:val="00C60B3B"/>
    <w:rsid w:val="00C80571"/>
    <w:rsid w:val="00C83643"/>
    <w:rsid w:val="00C970FB"/>
    <w:rsid w:val="00CA1353"/>
    <w:rsid w:val="00CA622D"/>
    <w:rsid w:val="00CA7E03"/>
    <w:rsid w:val="00CB1364"/>
    <w:rsid w:val="00CB3FD7"/>
    <w:rsid w:val="00CC22C7"/>
    <w:rsid w:val="00CD5146"/>
    <w:rsid w:val="00D15312"/>
    <w:rsid w:val="00D20E4E"/>
    <w:rsid w:val="00D24E5D"/>
    <w:rsid w:val="00D257E6"/>
    <w:rsid w:val="00D33E51"/>
    <w:rsid w:val="00D4151B"/>
    <w:rsid w:val="00D5516E"/>
    <w:rsid w:val="00D55D47"/>
    <w:rsid w:val="00D6798E"/>
    <w:rsid w:val="00D729FD"/>
    <w:rsid w:val="00D806F1"/>
    <w:rsid w:val="00D8072B"/>
    <w:rsid w:val="00D818BB"/>
    <w:rsid w:val="00D84030"/>
    <w:rsid w:val="00DA3449"/>
    <w:rsid w:val="00DB0B11"/>
    <w:rsid w:val="00DB2B26"/>
    <w:rsid w:val="00DB2B3D"/>
    <w:rsid w:val="00DB3391"/>
    <w:rsid w:val="00DB3E01"/>
    <w:rsid w:val="00DC530E"/>
    <w:rsid w:val="00DD11C7"/>
    <w:rsid w:val="00DD2D91"/>
    <w:rsid w:val="00DD6E38"/>
    <w:rsid w:val="00DE08A8"/>
    <w:rsid w:val="00DE0C8C"/>
    <w:rsid w:val="00DE590F"/>
    <w:rsid w:val="00E02170"/>
    <w:rsid w:val="00E02D79"/>
    <w:rsid w:val="00E04081"/>
    <w:rsid w:val="00E117FE"/>
    <w:rsid w:val="00E166E1"/>
    <w:rsid w:val="00E211A6"/>
    <w:rsid w:val="00E348C1"/>
    <w:rsid w:val="00E4756B"/>
    <w:rsid w:val="00E67658"/>
    <w:rsid w:val="00E714B0"/>
    <w:rsid w:val="00E91A48"/>
    <w:rsid w:val="00E94449"/>
    <w:rsid w:val="00EA2A4B"/>
    <w:rsid w:val="00EB48C3"/>
    <w:rsid w:val="00EC23A7"/>
    <w:rsid w:val="00EC5D7B"/>
    <w:rsid w:val="00ED3FBE"/>
    <w:rsid w:val="00EE00CA"/>
    <w:rsid w:val="00EE2DB4"/>
    <w:rsid w:val="00EF33D2"/>
    <w:rsid w:val="00EF59D3"/>
    <w:rsid w:val="00F044AD"/>
    <w:rsid w:val="00F07377"/>
    <w:rsid w:val="00F12303"/>
    <w:rsid w:val="00F12AD4"/>
    <w:rsid w:val="00F14E32"/>
    <w:rsid w:val="00F167A4"/>
    <w:rsid w:val="00F23806"/>
    <w:rsid w:val="00F33140"/>
    <w:rsid w:val="00F36D00"/>
    <w:rsid w:val="00F40260"/>
    <w:rsid w:val="00F46490"/>
    <w:rsid w:val="00F53647"/>
    <w:rsid w:val="00F6449B"/>
    <w:rsid w:val="00F65B5D"/>
    <w:rsid w:val="00F779BD"/>
    <w:rsid w:val="00F92820"/>
    <w:rsid w:val="00F93CF3"/>
    <w:rsid w:val="00F95316"/>
    <w:rsid w:val="00FA4A77"/>
    <w:rsid w:val="00FA5891"/>
    <w:rsid w:val="00FB0BA9"/>
    <w:rsid w:val="00FB3012"/>
    <w:rsid w:val="00FC0631"/>
    <w:rsid w:val="00FC194A"/>
    <w:rsid w:val="00FC3D50"/>
    <w:rsid w:val="00FC4A21"/>
    <w:rsid w:val="00FC523C"/>
    <w:rsid w:val="00FC755C"/>
    <w:rsid w:val="00FE3C39"/>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unhideWhenUsed/>
    <w:rsid w:val="00223BFC"/>
  </w:style>
  <w:style w:type="character" w:customStyle="1" w:styleId="TekstopmerkingChar">
    <w:name w:val="Tekst opmerking Char"/>
    <w:basedOn w:val="Standaardalinea-lettertype"/>
    <w:link w:val="Tekstopmerking"/>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D84030"/>
  </w:style>
  <w:style w:type="paragraph" w:styleId="Normaalweb">
    <w:name w:val="Normal (Web)"/>
    <w:basedOn w:val="Standaard"/>
    <w:uiPriority w:val="99"/>
    <w:semiHidden/>
    <w:unhideWhenUsed/>
    <w:rsid w:val="00171C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421610866">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379278139">
      <w:bodyDiv w:val="1"/>
      <w:marLeft w:val="0"/>
      <w:marRight w:val="0"/>
      <w:marTop w:val="0"/>
      <w:marBottom w:val="0"/>
      <w:divBdr>
        <w:top w:val="none" w:sz="0" w:space="0" w:color="auto"/>
        <w:left w:val="none" w:sz="0" w:space="0" w:color="auto"/>
        <w:bottom w:val="none" w:sz="0" w:space="0" w:color="auto"/>
        <w:right w:val="none" w:sz="0" w:space="0" w:color="auto"/>
      </w:divBdr>
    </w:div>
    <w:div w:id="1457408679">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1547</Words>
  <Characters>8643</Characters>
  <Application>Microsoft Office Word</Application>
  <DocSecurity>0</DocSecurity>
  <Lines>72</Lines>
  <Paragraphs>20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8</cp:revision>
  <cp:lastPrinted>2022-08-17T07:25:00Z</cp:lastPrinted>
  <dcterms:created xsi:type="dcterms:W3CDTF">2024-08-30T11:15:00Z</dcterms:created>
  <dcterms:modified xsi:type="dcterms:W3CDTF">2024-09-11T09:02:00Z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2024-08-13T09:34:14Z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7b10345d-a9b3-4664-b41f-a652068b7163</vt:lpwstr>
  </property>
  <property fmtid="{D5CDD505-2E9C-101B-9397-08002B2CF9AE}" pid="8" name="MSIP_Label_f71e019f-b452-4968-a847-b0d6f05acbc0_ContentBits">
    <vt:lpwstr>0</vt:lpwstr>
  </property>
</Properties>
</file>