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722F9D66" w:rsidR="00053600" w:rsidRDefault="00053600" w:rsidP="002443EB">
      <w:pPr>
        <w:tabs>
          <w:tab w:val="left" w:pos="5670"/>
        </w:tabs>
        <w:spacing w:line="276" w:lineRule="auto"/>
        <w:rPr>
          <w:rFonts w:ascii="Arial" w:hAnsi="Arial" w:cs="Arial"/>
          <w:sz w:val="24"/>
          <w:szCs w:val="24"/>
        </w:rPr>
      </w:pPr>
    </w:p>
    <w:p w14:paraId="2826843F" w14:textId="4AC13F64" w:rsidR="00395C2F" w:rsidRDefault="00D45D0D" w:rsidP="002443EB">
      <w:pPr>
        <w:tabs>
          <w:tab w:val="left" w:pos="5670"/>
        </w:tabs>
        <w:spacing w:line="276" w:lineRule="auto"/>
        <w:rPr>
          <w:rFonts w:ascii="Arial" w:hAnsi="Arial" w:cs="Arial"/>
          <w:sz w:val="24"/>
          <w:szCs w:val="24"/>
        </w:rPr>
      </w:pPr>
      <w:r>
        <w:rPr>
          <w:rFonts w:ascii="Arial" w:hAnsi="Arial"/>
          <w:sz w:val="24"/>
        </w:rPr>
        <w:t>Trasmissioni, aerodinamica e specifiche ottimizzate per un'efficienza senza pari nel settore</w:t>
      </w:r>
    </w:p>
    <w:p w14:paraId="43CEB860" w14:textId="44F679FC"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Veicoli DAF di Nuova Generazione: alimentiamo il successo dei nostri clienti</w:t>
      </w:r>
    </w:p>
    <w:p w14:paraId="59682414" w14:textId="0D425678"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Nell'ambito della sua filosofia DAF Transport Efficiency, DAF </w:t>
      </w:r>
      <w:bookmarkEnd w:id="0"/>
      <w:r w:rsidR="00DE3C5B">
        <w:rPr>
          <w:rFonts w:ascii="Arial" w:hAnsi="Arial"/>
          <w:b/>
          <w:sz w:val="24"/>
        </w:rPr>
        <w:t>presenta</w:t>
      </w:r>
      <w:r>
        <w:rPr>
          <w:rFonts w:ascii="Arial" w:hAnsi="Arial"/>
          <w:b/>
          <w:sz w:val="24"/>
        </w:rPr>
        <w:t xml:space="preserve"> nuove innovazioni per la </w:t>
      </w:r>
      <w:r w:rsidR="00DE3C5B">
        <w:rPr>
          <w:rFonts w:ascii="Arial" w:hAnsi="Arial"/>
          <w:b/>
          <w:sz w:val="24"/>
        </w:rPr>
        <w:t>gamma</w:t>
      </w:r>
      <w:r>
        <w:rPr>
          <w:rFonts w:ascii="Arial" w:hAnsi="Arial"/>
          <w:b/>
          <w:sz w:val="24"/>
        </w:rPr>
        <w:t xml:space="preserve"> di Nuova Generazione </w:t>
      </w:r>
      <w:r w:rsidR="00DE3C5B">
        <w:rPr>
          <w:rFonts w:ascii="Arial" w:hAnsi="Arial"/>
          <w:b/>
          <w:sz w:val="24"/>
        </w:rPr>
        <w:t xml:space="preserve">DAF. </w:t>
      </w:r>
      <w:r>
        <w:rPr>
          <w:rFonts w:ascii="Arial" w:hAnsi="Arial"/>
          <w:b/>
          <w:sz w:val="24"/>
        </w:rPr>
        <w:t xml:space="preserve">Le ottimizzazioni della trasmissione e dell'aerodinamica si traducono in un aumento dell'efficienza del carburante fino al 3%, che si aggiunge al 10% per i DAF di Nuova Generazione, definendo così un nuovo standard </w:t>
      </w:r>
      <w:r w:rsidR="00DE3C5B">
        <w:rPr>
          <w:rFonts w:ascii="Arial" w:hAnsi="Arial"/>
          <w:b/>
          <w:sz w:val="24"/>
        </w:rPr>
        <w:t>per il settore dei veicoli industriali</w:t>
      </w:r>
      <w:r>
        <w:rPr>
          <w:rFonts w:ascii="Arial" w:hAnsi="Arial"/>
          <w:b/>
          <w:sz w:val="24"/>
        </w:rPr>
        <w:t xml:space="preserve">. Le specifiche ancora più ampie e il nuovo sistema di gestione delle flotte PACCAR Connect offrono ulteriori opportunità per migliorare l'efficienza operativa. I veicoli </w:t>
      </w:r>
      <w:r w:rsidR="00DE3C5B">
        <w:rPr>
          <w:rFonts w:ascii="Arial" w:hAnsi="Arial"/>
          <w:b/>
          <w:sz w:val="24"/>
        </w:rPr>
        <w:t>del nuovo</w:t>
      </w:r>
      <w:r>
        <w:rPr>
          <w:rFonts w:ascii="Arial" w:hAnsi="Arial"/>
          <w:b/>
          <w:sz w:val="24"/>
        </w:rPr>
        <w:t xml:space="preserve"> capitolo </w:t>
      </w:r>
      <w:r w:rsidR="00DE3C5B">
        <w:rPr>
          <w:rFonts w:ascii="Arial" w:hAnsi="Arial"/>
          <w:b/>
          <w:sz w:val="24"/>
        </w:rPr>
        <w:t>della</w:t>
      </w:r>
      <w:r>
        <w:rPr>
          <w:rFonts w:ascii="Arial" w:hAnsi="Arial"/>
          <w:b/>
          <w:sz w:val="24"/>
        </w:rPr>
        <w:t xml:space="preserve"> Nuova Generazione </w:t>
      </w:r>
      <w:r w:rsidR="00DE3C5B">
        <w:rPr>
          <w:rFonts w:ascii="Arial" w:hAnsi="Arial"/>
          <w:b/>
          <w:sz w:val="24"/>
        </w:rPr>
        <w:t xml:space="preserve">DAF </w:t>
      </w:r>
      <w:r>
        <w:rPr>
          <w:rFonts w:ascii="Arial" w:hAnsi="Arial"/>
          <w:b/>
          <w:sz w:val="24"/>
        </w:rPr>
        <w:t>possono già essere ordinati.</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La potenza dell'efficienza</w:t>
      </w:r>
    </w:p>
    <w:p w14:paraId="1B5032B2" w14:textId="4794A2D5"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Ottimizzazione dei motori PACCAR MX-11 e MX-13</w:t>
      </w:r>
    </w:p>
    <w:p w14:paraId="7D50E202" w14:textId="7859AE54"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Nuova fasatura delle valvole (</w:t>
      </w:r>
      <w:r w:rsidR="003B5464">
        <w:rPr>
          <w:rFonts w:ascii="Arial" w:hAnsi="Arial"/>
          <w:sz w:val="24"/>
        </w:rPr>
        <w:t xml:space="preserve">Ciclo </w:t>
      </w:r>
      <w:r>
        <w:rPr>
          <w:rFonts w:ascii="Arial" w:hAnsi="Arial"/>
          <w:sz w:val="24"/>
        </w:rPr>
        <w:t>Miller), pompa del liquido di raffreddamento e compressore pneumatico</w:t>
      </w:r>
      <w:r w:rsidR="002F41A2">
        <w:rPr>
          <w:rFonts w:ascii="Arial" w:hAnsi="Arial"/>
          <w:sz w:val="24"/>
        </w:rPr>
        <w:t xml:space="preserve"> migliorati</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Turbo e sistema EGR ottimizzati</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Predisposto per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Innovazioni per l'assale posteriore</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Nuovo pignone per una maggiore resistenza e durata</w:t>
      </w:r>
    </w:p>
    <w:p w14:paraId="5B219E2E" w14:textId="24C15421" w:rsidR="006F3337" w:rsidRDefault="00657EEF" w:rsidP="006F3337">
      <w:pPr>
        <w:numPr>
          <w:ilvl w:val="2"/>
          <w:numId w:val="6"/>
        </w:numPr>
        <w:spacing w:line="360" w:lineRule="auto"/>
        <w:rPr>
          <w:rFonts w:ascii="Arial" w:hAnsi="Arial"/>
          <w:sz w:val="24"/>
          <w:szCs w:val="24"/>
        </w:rPr>
      </w:pPr>
      <w:r>
        <w:rPr>
          <w:rFonts w:ascii="Arial" w:hAnsi="Arial"/>
          <w:sz w:val="24"/>
        </w:rPr>
        <w:t>Rapporti al ponte allungati</w:t>
      </w:r>
    </w:p>
    <w:bookmarkEnd w:id="3"/>
    <w:p w14:paraId="3DDC8B04" w14:textId="7C6E5873" w:rsidR="00DE3C5B" w:rsidRPr="000D0791" w:rsidRDefault="006F3337" w:rsidP="00DE3C5B">
      <w:pPr>
        <w:numPr>
          <w:ilvl w:val="1"/>
          <w:numId w:val="6"/>
        </w:numPr>
        <w:spacing w:line="360" w:lineRule="auto"/>
        <w:rPr>
          <w:rFonts w:ascii="Arial" w:hAnsi="Arial"/>
          <w:sz w:val="24"/>
          <w:szCs w:val="24"/>
        </w:rPr>
      </w:pPr>
      <w:r>
        <w:rPr>
          <w:rFonts w:ascii="Arial" w:hAnsi="Arial"/>
          <w:sz w:val="24"/>
        </w:rPr>
        <w:t>Le minigonne laterali sono ora disponibili anche per i modelli di trattore LowDeck</w:t>
      </w:r>
    </w:p>
    <w:p w14:paraId="33E8F8D0" w14:textId="40E51C5E" w:rsidR="005B2F17" w:rsidRPr="000D0791" w:rsidRDefault="009449A8" w:rsidP="000D0791">
      <w:pPr>
        <w:pStyle w:val="Lijstalinea"/>
        <w:numPr>
          <w:ilvl w:val="1"/>
          <w:numId w:val="6"/>
        </w:numPr>
        <w:rPr>
          <w:rFonts w:ascii="Arial" w:hAnsi="Arial"/>
          <w:sz w:val="24"/>
        </w:rPr>
      </w:pPr>
      <w:r w:rsidRPr="009449A8">
        <w:rPr>
          <w:rFonts w:ascii="Arial" w:hAnsi="Arial"/>
          <w:sz w:val="24"/>
        </w:rPr>
        <w:t>Arricchimento della configurazione di serie, per migliorare l’efficienza:</w:t>
      </w:r>
    </w:p>
    <w:p w14:paraId="58211CB4" w14:textId="415D4F05" w:rsidR="005B2F17" w:rsidRPr="005B2F17" w:rsidRDefault="005B2F17" w:rsidP="005B2F17">
      <w:pPr>
        <w:numPr>
          <w:ilvl w:val="2"/>
          <w:numId w:val="6"/>
        </w:numPr>
        <w:spacing w:line="360" w:lineRule="auto"/>
        <w:rPr>
          <w:rFonts w:ascii="Arial" w:hAnsi="Arial"/>
          <w:sz w:val="24"/>
          <w:szCs w:val="24"/>
        </w:rPr>
      </w:pPr>
      <w:r>
        <w:rPr>
          <w:rFonts w:ascii="Arial" w:hAnsi="Arial"/>
          <w:sz w:val="24"/>
        </w:rPr>
        <w:t>Sistema di visione digitale DAF</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Predictive Cruise Control (Regolatore di velocità predittivo)</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lastRenderedPageBreak/>
        <w:t>Pacchetto Aero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Pneumatici a bassa resistenza al rotolamento</w:t>
      </w:r>
    </w:p>
    <w:p w14:paraId="058BD4D1" w14:textId="33AD4D08" w:rsidR="00A045A8" w:rsidRDefault="00835AFB" w:rsidP="006854DC">
      <w:pPr>
        <w:numPr>
          <w:ilvl w:val="1"/>
          <w:numId w:val="6"/>
        </w:numPr>
        <w:spacing w:line="360" w:lineRule="auto"/>
        <w:rPr>
          <w:rFonts w:ascii="Arial" w:hAnsi="Arial"/>
          <w:sz w:val="24"/>
          <w:szCs w:val="24"/>
        </w:rPr>
      </w:pPr>
      <w:r>
        <w:rPr>
          <w:rFonts w:ascii="Arial" w:hAnsi="Arial"/>
          <w:sz w:val="24"/>
        </w:rPr>
        <w:t>10 anni di abbonamento a PACCAR Connect</w:t>
      </w:r>
    </w:p>
    <w:p w14:paraId="3E31033D" w14:textId="041A2608" w:rsidR="00A97BD7" w:rsidRDefault="008C4229" w:rsidP="00A97BD7">
      <w:pPr>
        <w:numPr>
          <w:ilvl w:val="0"/>
          <w:numId w:val="5"/>
        </w:numPr>
        <w:spacing w:line="360" w:lineRule="auto"/>
        <w:rPr>
          <w:rFonts w:ascii="Arial" w:hAnsi="Arial"/>
          <w:sz w:val="24"/>
          <w:szCs w:val="24"/>
        </w:rPr>
      </w:pPr>
      <w:r>
        <w:rPr>
          <w:rFonts w:ascii="Arial" w:hAnsi="Arial"/>
          <w:sz w:val="24"/>
        </w:rPr>
        <w:t>Maggior</w:t>
      </w:r>
      <w:r w:rsidR="00485619">
        <w:rPr>
          <w:rFonts w:ascii="Arial" w:hAnsi="Arial"/>
          <w:sz w:val="24"/>
        </w:rPr>
        <w:t xml:space="preserve"> sicurezza</w:t>
      </w:r>
    </w:p>
    <w:p w14:paraId="1B0E96FA" w14:textId="1A70FA0F" w:rsidR="006D6494" w:rsidRDefault="0084000C" w:rsidP="006D6494">
      <w:pPr>
        <w:numPr>
          <w:ilvl w:val="1"/>
          <w:numId w:val="6"/>
        </w:numPr>
        <w:spacing w:line="360" w:lineRule="auto"/>
        <w:rPr>
          <w:rFonts w:ascii="Arial" w:hAnsi="Arial"/>
          <w:sz w:val="24"/>
          <w:szCs w:val="24"/>
        </w:rPr>
      </w:pPr>
      <w:r>
        <w:rPr>
          <w:rFonts w:ascii="Arial" w:hAnsi="Arial"/>
          <w:sz w:val="24"/>
        </w:rPr>
        <w:t xml:space="preserve">Una gamma completa </w:t>
      </w:r>
      <w:r w:rsidR="00DE3C5B">
        <w:rPr>
          <w:rFonts w:ascii="Arial" w:hAnsi="Arial"/>
          <w:sz w:val="24"/>
        </w:rPr>
        <w:t xml:space="preserve">e moderna </w:t>
      </w:r>
      <w:r>
        <w:rPr>
          <w:rFonts w:ascii="Arial" w:hAnsi="Arial"/>
          <w:sz w:val="24"/>
        </w:rPr>
        <w:t>di sistemi di ausilio alla guida di serie</w:t>
      </w:r>
    </w:p>
    <w:p w14:paraId="19C2AC0C" w14:textId="61BF6B5A" w:rsidR="006D6494" w:rsidRPr="000D0791" w:rsidRDefault="006D6494" w:rsidP="006D6494">
      <w:pPr>
        <w:numPr>
          <w:ilvl w:val="2"/>
          <w:numId w:val="6"/>
        </w:numPr>
        <w:spacing w:line="360" w:lineRule="auto"/>
        <w:rPr>
          <w:rFonts w:ascii="Arial" w:hAnsi="Arial"/>
          <w:sz w:val="24"/>
          <w:szCs w:val="24"/>
        </w:rPr>
      </w:pPr>
      <w:r w:rsidRPr="000D0791">
        <w:rPr>
          <w:rFonts w:ascii="Arial" w:hAnsi="Arial"/>
          <w:sz w:val="24"/>
        </w:rPr>
        <w:t>Advanced Emergency Braking System</w:t>
      </w:r>
      <w:r w:rsidR="004F6919" w:rsidRPr="000D0791">
        <w:rPr>
          <w:rFonts w:ascii="Arial" w:hAnsi="Arial"/>
          <w:sz w:val="24"/>
        </w:rPr>
        <w:t xml:space="preserve"> </w:t>
      </w:r>
      <w:r w:rsidR="004F6919">
        <w:rPr>
          <w:rFonts w:ascii="Arial" w:hAnsi="Arial"/>
          <w:sz w:val="24"/>
        </w:rPr>
        <w:t>(</w:t>
      </w:r>
      <w:r w:rsidR="004F6919" w:rsidRPr="000D0791">
        <w:rPr>
          <w:rFonts w:ascii="Arial" w:hAnsi="Arial"/>
          <w:sz w:val="24"/>
        </w:rPr>
        <w:t>innova</w:t>
      </w:r>
      <w:r w:rsidR="004F6919">
        <w:rPr>
          <w:rFonts w:ascii="Arial" w:hAnsi="Arial"/>
          <w:sz w:val="24"/>
        </w:rPr>
        <w:t>tivo impianto</w:t>
      </w:r>
      <w:r w:rsidRPr="000D0791">
        <w:rPr>
          <w:rFonts w:ascii="Arial" w:hAnsi="Arial"/>
          <w:sz w:val="24"/>
        </w:rPr>
        <w:t xml:space="preserve"> frenante d'emergenza)</w:t>
      </w:r>
    </w:p>
    <w:p w14:paraId="22FEC898" w14:textId="5BF2A357" w:rsidR="006F3337" w:rsidRPr="006F3337" w:rsidRDefault="006D4BD9" w:rsidP="006F3337">
      <w:pPr>
        <w:numPr>
          <w:ilvl w:val="2"/>
          <w:numId w:val="6"/>
        </w:numPr>
        <w:spacing w:line="360" w:lineRule="auto"/>
        <w:rPr>
          <w:rFonts w:ascii="Arial" w:hAnsi="Arial"/>
          <w:sz w:val="24"/>
          <w:szCs w:val="24"/>
        </w:rPr>
      </w:pPr>
      <w:r>
        <w:rPr>
          <w:rFonts w:ascii="Arial" w:hAnsi="Arial"/>
          <w:sz w:val="24"/>
        </w:rPr>
        <w:t xml:space="preserve">Incremento protezione </w:t>
      </w:r>
      <w:r w:rsidR="006F3337">
        <w:rPr>
          <w:rFonts w:ascii="Arial" w:hAnsi="Arial"/>
          <w:sz w:val="24"/>
        </w:rPr>
        <w:t xml:space="preserve">degli utenti della strada </w:t>
      </w:r>
      <w:r>
        <w:rPr>
          <w:rFonts w:ascii="Arial" w:hAnsi="Arial"/>
          <w:sz w:val="24"/>
        </w:rPr>
        <w:t xml:space="preserve">più </w:t>
      </w:r>
      <w:r w:rsidR="006F3337">
        <w:rPr>
          <w:rFonts w:ascii="Arial" w:hAnsi="Arial"/>
          <w:sz w:val="24"/>
        </w:rPr>
        <w:t>vulnerabili</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2BA272E8" w:rsidR="00737E6E" w:rsidRDefault="008C4229" w:rsidP="002F06F4">
      <w:pPr>
        <w:numPr>
          <w:ilvl w:val="0"/>
          <w:numId w:val="5"/>
        </w:numPr>
        <w:spacing w:line="360" w:lineRule="auto"/>
        <w:rPr>
          <w:rFonts w:ascii="Arial" w:hAnsi="Arial"/>
          <w:sz w:val="24"/>
          <w:szCs w:val="24"/>
        </w:rPr>
      </w:pPr>
      <w:r>
        <w:rPr>
          <w:rFonts w:ascii="Arial" w:hAnsi="Arial"/>
          <w:sz w:val="24"/>
        </w:rPr>
        <w:t>Maggior</w:t>
      </w:r>
      <w:r w:rsidR="00485619">
        <w:rPr>
          <w:rFonts w:ascii="Arial" w:hAnsi="Arial"/>
          <w:sz w:val="24"/>
        </w:rPr>
        <w:t xml:space="preserve"> comfort</w:t>
      </w:r>
    </w:p>
    <w:p w14:paraId="70348AD7" w14:textId="0867A7B6"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Livelli di rumorosità ancora più bassi grazie </w:t>
      </w:r>
      <w:r w:rsidR="00614B2A">
        <w:rPr>
          <w:rFonts w:ascii="Arial" w:hAnsi="Arial"/>
          <w:sz w:val="24"/>
        </w:rPr>
        <w:t>alla</w:t>
      </w:r>
      <w:r w:rsidR="006D4BD9">
        <w:rPr>
          <w:rFonts w:ascii="Arial" w:hAnsi="Arial"/>
          <w:sz w:val="24"/>
        </w:rPr>
        <w:t xml:space="preserve"> </w:t>
      </w:r>
      <w:r>
        <w:rPr>
          <w:rFonts w:ascii="Arial" w:hAnsi="Arial"/>
          <w:sz w:val="24"/>
        </w:rPr>
        <w:t>riduzione del numero di giri</w:t>
      </w:r>
      <w:r w:rsidR="006D4BD9">
        <w:rPr>
          <w:rFonts w:ascii="Arial" w:hAnsi="Arial"/>
          <w:sz w:val="24"/>
        </w:rPr>
        <w:t xml:space="preserve"> in regime di coppia</w:t>
      </w:r>
    </w:p>
    <w:p w14:paraId="740BE3D1" w14:textId="5B688BE5" w:rsidR="009316CF" w:rsidRPr="006D6494" w:rsidRDefault="00053600" w:rsidP="00621407">
      <w:pPr>
        <w:numPr>
          <w:ilvl w:val="1"/>
          <w:numId w:val="5"/>
        </w:numPr>
        <w:spacing w:line="360" w:lineRule="auto"/>
        <w:rPr>
          <w:rFonts w:ascii="Arial" w:hAnsi="Arial"/>
          <w:sz w:val="24"/>
          <w:szCs w:val="24"/>
        </w:rPr>
      </w:pPr>
      <w:r>
        <w:rPr>
          <w:rFonts w:ascii="Arial" w:hAnsi="Arial"/>
          <w:sz w:val="24"/>
        </w:rPr>
        <w:t>Nuovi standard di guidabilità</w:t>
      </w:r>
    </w:p>
    <w:p w14:paraId="01ABC3CD" w14:textId="54CBB0C6" w:rsidR="006D6494" w:rsidRPr="00947EC5" w:rsidRDefault="006D6494" w:rsidP="00621407">
      <w:pPr>
        <w:numPr>
          <w:ilvl w:val="1"/>
          <w:numId w:val="5"/>
        </w:numPr>
        <w:spacing w:line="360" w:lineRule="auto"/>
        <w:rPr>
          <w:rFonts w:ascii="Arial" w:hAnsi="Arial"/>
          <w:sz w:val="24"/>
          <w:szCs w:val="24"/>
        </w:rPr>
      </w:pPr>
      <w:r>
        <w:rPr>
          <w:rFonts w:ascii="Arial" w:hAnsi="Arial"/>
          <w:sz w:val="24"/>
        </w:rPr>
        <w:t>Nuova app Truck Navigation</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Nel 2021 DAF ha introdotto la nuova generazione di veicoli XF, XG e XG</w:t>
      </w:r>
      <w:r>
        <w:rPr>
          <w:rFonts w:ascii="Arial" w:hAnsi="Arial"/>
          <w:sz w:val="24"/>
          <w:vertAlign w:val="superscript"/>
        </w:rPr>
        <w:t>+</w:t>
      </w:r>
      <w:r>
        <w:rPr>
          <w:rFonts w:ascii="Arial" w:hAnsi="Arial"/>
          <w:sz w:val="24"/>
        </w:rPr>
        <w:t>, leader del settore, per il trasporto pesante a lungo raggio, seguita dalla versatile serie XD per applicazioni regionali e professionali nel 2022. Tutti i veicoli DAF di Nuova Generazione sono stati sviluppati in conformità alle nuove normative dell’UE in materia di masse e dimensioni, per offrire il massimo in termini di aerodinamica, efficienza del carburante e basse emissioni di CO</w:t>
      </w:r>
      <w:r>
        <w:rPr>
          <w:rFonts w:ascii="Arial" w:hAnsi="Arial"/>
          <w:sz w:val="24"/>
          <w:vertAlign w:val="subscript"/>
        </w:rPr>
        <w:t>2</w:t>
      </w:r>
      <w:r>
        <w:rPr>
          <w:rFonts w:ascii="Arial" w:hAnsi="Arial"/>
          <w:sz w:val="24"/>
        </w:rPr>
        <w:t>. Il nuovo design include ampi finestrini e linee di cintura basse e, in combinazione con le videocamere digitali, migliora ulteriormente la visione diretta, garantendo così la massima sicurezza. La straordinaria spaziosità, gli allestimenti e le finiture, la qualità e le caratteristiche di guida rendono i veicoli DAF di Nuova Generazione la scelta preferita del conducente.</w:t>
      </w:r>
    </w:p>
    <w:p w14:paraId="1C9851B5" w14:textId="0EFE2F51" w:rsidR="00053600" w:rsidRDefault="007B0492" w:rsidP="00053600">
      <w:pPr>
        <w:pStyle w:val="Body"/>
        <w:spacing w:before="240" w:line="360" w:lineRule="auto"/>
        <w:rPr>
          <w:rFonts w:ascii="Arial" w:hAnsi="Arial" w:cs="Arial"/>
          <w:sz w:val="24"/>
          <w:szCs w:val="24"/>
        </w:rPr>
      </w:pPr>
      <w:r>
        <w:rPr>
          <w:rFonts w:ascii="Arial" w:hAnsi="Arial"/>
          <w:sz w:val="24"/>
        </w:rPr>
        <w:t>In considerazione dei nuovi standard definiti in termini di efficienza, sicurezza e comfort, i veicoli DAF di Nuova Generazione XD, XF, XG e XG</w:t>
      </w:r>
      <w:r>
        <w:rPr>
          <w:rFonts w:ascii="Arial" w:hAnsi="Arial"/>
          <w:sz w:val="24"/>
          <w:vertAlign w:val="superscript"/>
        </w:rPr>
        <w:t>+</w:t>
      </w:r>
      <w:r>
        <w:rPr>
          <w:rFonts w:ascii="Arial" w:hAnsi="Arial"/>
          <w:sz w:val="24"/>
        </w:rPr>
        <w:t xml:space="preserve"> sono stati eletti “International Truck of the Year” sia nel 2022 che nel 2023 e a tale scelta sono </w:t>
      </w:r>
      <w:r>
        <w:rPr>
          <w:rFonts w:ascii="Arial" w:hAnsi="Arial"/>
          <w:sz w:val="24"/>
        </w:rPr>
        <w:lastRenderedPageBreak/>
        <w:t>seguiti numerosi riconoscimenti prestigiosi da parte di importanti pubblicazioni e organizzazioni nel settore dei trasporti in tutta Europa.</w:t>
      </w:r>
    </w:p>
    <w:p w14:paraId="72D589CC" w14:textId="486A0001" w:rsidR="006D4BD9" w:rsidRDefault="00053600" w:rsidP="00053600">
      <w:pPr>
        <w:pStyle w:val="Body"/>
        <w:spacing w:before="240" w:line="360" w:lineRule="auto"/>
        <w:rPr>
          <w:rFonts w:ascii="Arial" w:hAnsi="Arial"/>
          <w:sz w:val="24"/>
        </w:rPr>
      </w:pPr>
      <w:r>
        <w:rPr>
          <w:rFonts w:ascii="Arial" w:hAnsi="Arial"/>
          <w:sz w:val="24"/>
        </w:rPr>
        <w:t xml:space="preserve">Grazie a una gamma completa di innovazioni, i migliori veicoli sul mercato sono </w:t>
      </w:r>
      <w:r w:rsidR="006D4BD9">
        <w:rPr>
          <w:rFonts w:ascii="Arial" w:hAnsi="Arial"/>
          <w:sz w:val="24"/>
        </w:rPr>
        <w:t xml:space="preserve">ora </w:t>
      </w:r>
      <w:r>
        <w:rPr>
          <w:rFonts w:ascii="Arial" w:hAnsi="Arial"/>
          <w:sz w:val="24"/>
        </w:rPr>
        <w:t xml:space="preserve">ancora </w:t>
      </w:r>
      <w:r w:rsidR="006D4BD9">
        <w:rPr>
          <w:rFonts w:ascii="Arial" w:hAnsi="Arial"/>
          <w:sz w:val="24"/>
        </w:rPr>
        <w:t xml:space="preserve">più performanti </w:t>
      </w:r>
      <w:r>
        <w:rPr>
          <w:rFonts w:ascii="Arial" w:hAnsi="Arial"/>
          <w:sz w:val="24"/>
        </w:rPr>
        <w:t>sia per l'operatore che per il conducente.</w:t>
      </w:r>
    </w:p>
    <w:p w14:paraId="7941A17F" w14:textId="0010EA26" w:rsidR="00A1249A" w:rsidRPr="00B15C86" w:rsidRDefault="00A1249A" w:rsidP="00DB0406">
      <w:pPr>
        <w:pStyle w:val="Body"/>
        <w:spacing w:before="240" w:line="360" w:lineRule="auto"/>
        <w:rPr>
          <w:rFonts w:ascii="Arial" w:hAnsi="Arial" w:cs="Arial"/>
          <w:sz w:val="24"/>
          <w:szCs w:val="24"/>
        </w:rPr>
      </w:pPr>
      <w:r>
        <w:rPr>
          <w:rFonts w:ascii="Arial" w:hAnsi="Arial"/>
          <w:b/>
          <w:sz w:val="24"/>
        </w:rPr>
        <w:t>La potenza dell'efficienza</w:t>
      </w:r>
    </w:p>
    <w:p w14:paraId="1E5CE184" w14:textId="23F3681B" w:rsidR="00CD6340" w:rsidRDefault="00156EE3" w:rsidP="00CD6340">
      <w:pPr>
        <w:spacing w:line="360" w:lineRule="auto"/>
        <w:rPr>
          <w:rFonts w:ascii="Arial" w:hAnsi="Arial"/>
          <w:bCs/>
          <w:iCs/>
          <w:sz w:val="24"/>
        </w:rPr>
      </w:pPr>
      <w:r>
        <w:rPr>
          <w:rFonts w:ascii="Arial" w:hAnsi="Arial"/>
          <w:sz w:val="24"/>
        </w:rPr>
        <w:t>Tutti i veicoli DAF di Nuova Generazione vantano un'aerodinamica perfetta, motori PACCAR MX-11 e MX-13 ad alta efficienza (potenze nominali da 270 kW/370 CV fino a 390 kW/530 CV) e una gamma di sistemi di ausilio alla guida avanzati, che si traducono in un notevole miglioramento dell'efficienza del carburante fino al 10%. Ora è possibile guadagnare un ulteriore 3% grazie ai miglioramenti apportati a trasmissione e aerodinamica.</w:t>
      </w:r>
    </w:p>
    <w:p w14:paraId="3EFB28B1" w14:textId="77777777" w:rsidR="00402499" w:rsidRPr="00DE3C5B"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Vari modelli DAF di Nuova Generazione sono conformi ai requisiti Maut Classe 3, che possono tradursi in un risparmio annuale di migliaia di euro per i pedaggi in Germania.</w:t>
      </w:r>
    </w:p>
    <w:p w14:paraId="0666949C" w14:textId="77777777" w:rsidR="00156EE3" w:rsidRPr="00DE3C5B" w:rsidRDefault="00156EE3" w:rsidP="006854DC">
      <w:pPr>
        <w:spacing w:line="360" w:lineRule="auto"/>
        <w:rPr>
          <w:rFonts w:ascii="Arial" w:hAnsi="Arial"/>
          <w:bCs/>
          <w:iCs/>
          <w:sz w:val="24"/>
        </w:rPr>
      </w:pPr>
    </w:p>
    <w:p w14:paraId="7D75D82F" w14:textId="6FD41E2B" w:rsidR="00156EE3" w:rsidRDefault="00C91FF6" w:rsidP="006854DC">
      <w:pPr>
        <w:spacing w:line="360" w:lineRule="auto"/>
        <w:rPr>
          <w:rFonts w:ascii="Arial" w:hAnsi="Arial"/>
          <w:bCs/>
          <w:iCs/>
          <w:sz w:val="24"/>
        </w:rPr>
      </w:pPr>
      <w:r>
        <w:rPr>
          <w:rFonts w:ascii="Arial" w:hAnsi="Arial"/>
          <w:sz w:val="24"/>
        </w:rPr>
        <w:t xml:space="preserve">L'efficienza ottimizzata della </w:t>
      </w:r>
      <w:r w:rsidR="00614B2A">
        <w:rPr>
          <w:rFonts w:ascii="Arial" w:hAnsi="Arial"/>
          <w:sz w:val="24"/>
        </w:rPr>
        <w:t>c</w:t>
      </w:r>
      <w:r w:rsidR="00D45431">
        <w:rPr>
          <w:rFonts w:ascii="Arial" w:hAnsi="Arial"/>
          <w:sz w:val="24"/>
        </w:rPr>
        <w:t>atena cinematica</w:t>
      </w:r>
      <w:r w:rsidR="00614B2A">
        <w:rPr>
          <w:rFonts w:ascii="Arial" w:hAnsi="Arial"/>
          <w:sz w:val="24"/>
        </w:rPr>
        <w:t xml:space="preserve"> </w:t>
      </w:r>
      <w:r>
        <w:rPr>
          <w:rFonts w:ascii="Arial" w:hAnsi="Arial"/>
          <w:sz w:val="24"/>
        </w:rPr>
        <w:t xml:space="preserve">dei veicoli DAF </w:t>
      </w:r>
      <w:bookmarkStart w:id="4" w:name="_Hlk169872375"/>
      <w:r>
        <w:rPr>
          <w:rFonts w:ascii="Arial" w:hAnsi="Arial"/>
          <w:sz w:val="24"/>
        </w:rPr>
        <w:t>XD, XF, XG e XG</w:t>
      </w:r>
      <w:r>
        <w:rPr>
          <w:rFonts w:ascii="Arial" w:hAnsi="Arial"/>
          <w:sz w:val="24"/>
          <w:vertAlign w:val="superscript"/>
        </w:rPr>
        <w:t>+</w:t>
      </w:r>
      <w:r>
        <w:rPr>
          <w:rFonts w:ascii="Arial" w:hAnsi="Arial"/>
          <w:sz w:val="24"/>
        </w:rPr>
        <w:t xml:space="preserve"> </w:t>
      </w:r>
      <w:bookmarkEnd w:id="4"/>
      <w:r>
        <w:rPr>
          <w:rFonts w:ascii="Arial" w:hAnsi="Arial"/>
          <w:sz w:val="24"/>
        </w:rPr>
        <w:t>è realizzata attraverso la nuova fasatura delle valvole del motore secondo il principio Miller. Inoltre è presente una pompa del liquido di raffreddamento a doppia trasmissione, alimentata elettricamente in condizioni di raffreddamento a basso carico e azionata a cinghia quando sono necessarie elevate prestazioni di raffreddamento. Per la massima efficienza è montato un compressore pneumatico a frizione a 2 cilindri. I sistemi Turbo ed EGR sono stati aggiornati per adattarsi perfettamente alla nuova fasatura delle valvole. I nuovi iniettori del carburante garantiscono efficienza, affidabilità e durata eccellenti.</w:t>
      </w:r>
    </w:p>
    <w:p w14:paraId="4EA37705" w14:textId="77777777" w:rsidR="00CF622E" w:rsidRPr="00DE3C5B" w:rsidRDefault="00CF622E" w:rsidP="0085412B">
      <w:pPr>
        <w:spacing w:line="360" w:lineRule="auto"/>
        <w:rPr>
          <w:rFonts w:ascii="Arial" w:hAnsi="Arial"/>
          <w:bCs/>
          <w:iCs/>
          <w:color w:val="808080" w:themeColor="background1" w:themeShade="80"/>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Innovazioni degli assali</w:t>
      </w:r>
    </w:p>
    <w:p w14:paraId="01923B07" w14:textId="52C6E2B2" w:rsidR="00CA2FF5" w:rsidRDefault="00CC7214" w:rsidP="0085412B">
      <w:pPr>
        <w:spacing w:line="360" w:lineRule="auto"/>
        <w:rPr>
          <w:rFonts w:ascii="Arial" w:hAnsi="Arial"/>
          <w:bCs/>
          <w:iCs/>
          <w:sz w:val="24"/>
        </w:rPr>
      </w:pPr>
      <w:r>
        <w:rPr>
          <w:rFonts w:ascii="Arial" w:hAnsi="Arial"/>
          <w:sz w:val="24"/>
        </w:rPr>
        <w:t xml:space="preserve">DAF sta inoltre introducendo numerose innovazioni per l'assale posteriore SR1344. Un nuovo design del pignone offre una maggiore resistenza e durata e consente inoltre la massima potenza nominale </w:t>
      </w:r>
      <w:r w:rsidR="0081461F">
        <w:rPr>
          <w:rFonts w:ascii="Arial" w:hAnsi="Arial"/>
          <w:sz w:val="24"/>
        </w:rPr>
        <w:t xml:space="preserve">del </w:t>
      </w:r>
      <w:r>
        <w:rPr>
          <w:rFonts w:ascii="Arial" w:hAnsi="Arial"/>
          <w:sz w:val="24"/>
        </w:rPr>
        <w:t xml:space="preserve">PACCAR MX-13 di 390 kW/530 CV. In </w:t>
      </w:r>
      <w:r>
        <w:rPr>
          <w:rFonts w:ascii="Arial" w:hAnsi="Arial"/>
          <w:sz w:val="24"/>
        </w:rPr>
        <w:lastRenderedPageBreak/>
        <w:t>questo modo tutti i motori PACCAR MX possono trarre il massimo vantaggio dalla filosofia DAF di riduzione del numero di giri.</w:t>
      </w:r>
    </w:p>
    <w:p w14:paraId="09BEEEB8" w14:textId="77777777" w:rsidR="00402499" w:rsidRPr="00DE3C5B" w:rsidRDefault="00402499" w:rsidP="0085412B">
      <w:pPr>
        <w:spacing w:line="360" w:lineRule="auto"/>
        <w:rPr>
          <w:rFonts w:ascii="Arial" w:hAnsi="Arial"/>
          <w:bCs/>
          <w:iCs/>
          <w:sz w:val="24"/>
        </w:rPr>
      </w:pPr>
    </w:p>
    <w:p w14:paraId="3B435CB5" w14:textId="32F39A83" w:rsidR="006D3CB4" w:rsidRDefault="0085412B" w:rsidP="0085412B">
      <w:pPr>
        <w:spacing w:line="360" w:lineRule="auto"/>
        <w:rPr>
          <w:rFonts w:ascii="Arial" w:hAnsi="Arial"/>
          <w:bCs/>
          <w:iCs/>
          <w:sz w:val="24"/>
        </w:rPr>
      </w:pPr>
      <w:r>
        <w:rPr>
          <w:rFonts w:ascii="Arial" w:hAnsi="Arial"/>
          <w:sz w:val="24"/>
        </w:rPr>
        <w:t xml:space="preserve">Una nuova strategia di cambio marcia della trasmissione e le nuove ottimizzazioni del motore consentono di applicare il rapporto assale posteriore 2,05:1 in combinazione con la più diffusa misura </w:t>
      </w:r>
      <w:r w:rsidR="0030730B">
        <w:rPr>
          <w:rFonts w:ascii="Arial" w:hAnsi="Arial"/>
          <w:sz w:val="24"/>
        </w:rPr>
        <w:t>degli</w:t>
      </w:r>
      <w:r>
        <w:rPr>
          <w:rFonts w:ascii="Arial" w:hAnsi="Arial"/>
          <w:sz w:val="24"/>
        </w:rPr>
        <w:t xml:space="preserve"> pneumatici 315/70R22.5 per la massima efficienza dei consumi per tutti i motori </w:t>
      </w:r>
      <w:r>
        <w:rPr>
          <w:rFonts w:ascii="Arial" w:hAnsi="Arial"/>
          <w:color w:val="000000" w:themeColor="text1"/>
          <w:sz w:val="24"/>
        </w:rPr>
        <w:t>dei modelli di trattore 4x2.</w:t>
      </w:r>
      <w:r w:rsidR="006D4BD9">
        <w:rPr>
          <w:rFonts w:ascii="Arial" w:hAnsi="Arial"/>
          <w:color w:val="000000" w:themeColor="text1"/>
          <w:sz w:val="24"/>
        </w:rPr>
        <w:t xml:space="preserve"> </w:t>
      </w:r>
      <w:r>
        <w:rPr>
          <w:rFonts w:ascii="Arial" w:hAnsi="Arial"/>
          <w:sz w:val="24"/>
        </w:rPr>
        <w:t xml:space="preserve">La velocità di crociera </w:t>
      </w:r>
      <w:r w:rsidR="0023112F">
        <w:rPr>
          <w:rFonts w:ascii="Arial" w:hAnsi="Arial"/>
          <w:sz w:val="24"/>
        </w:rPr>
        <w:t xml:space="preserve">di </w:t>
      </w:r>
      <w:r>
        <w:rPr>
          <w:rFonts w:ascii="Arial" w:hAnsi="Arial"/>
          <w:sz w:val="24"/>
        </w:rPr>
        <w:t xml:space="preserve">85 km/h </w:t>
      </w:r>
      <w:r w:rsidR="0023112F">
        <w:rPr>
          <w:rFonts w:ascii="Arial" w:hAnsi="Arial"/>
          <w:sz w:val="24"/>
        </w:rPr>
        <w:t xml:space="preserve">viene </w:t>
      </w:r>
      <w:r w:rsidR="00742B7B">
        <w:rPr>
          <w:rFonts w:ascii="Arial" w:hAnsi="Arial"/>
          <w:sz w:val="24"/>
        </w:rPr>
        <w:t xml:space="preserve">mantenuta con </w:t>
      </w:r>
      <w:r>
        <w:rPr>
          <w:rFonts w:ascii="Arial" w:hAnsi="Arial"/>
          <w:sz w:val="24"/>
        </w:rPr>
        <w:t xml:space="preserve">un regime inferiore del 7% </w:t>
      </w:r>
      <w:r w:rsidR="006D4BD9">
        <w:rPr>
          <w:rFonts w:ascii="Arial" w:hAnsi="Arial"/>
          <w:sz w:val="24"/>
        </w:rPr>
        <w:t xml:space="preserve">dei giri motori </w:t>
      </w:r>
      <w:r>
        <w:rPr>
          <w:rFonts w:ascii="Arial" w:hAnsi="Arial"/>
          <w:sz w:val="24"/>
        </w:rPr>
        <w:t>(950 anziché 1.030).</w:t>
      </w:r>
    </w:p>
    <w:p w14:paraId="441C3CFE" w14:textId="5BCC03A0" w:rsidR="0041672C" w:rsidRDefault="0085412B" w:rsidP="0085412B">
      <w:pPr>
        <w:spacing w:line="360" w:lineRule="auto"/>
        <w:rPr>
          <w:rFonts w:ascii="Arial" w:hAnsi="Arial"/>
          <w:bCs/>
          <w:iCs/>
          <w:sz w:val="24"/>
        </w:rPr>
      </w:pPr>
      <w:r>
        <w:rPr>
          <w:rFonts w:ascii="Arial" w:hAnsi="Arial"/>
          <w:sz w:val="24"/>
        </w:rPr>
        <w:t xml:space="preserve">Inoltre, </w:t>
      </w:r>
      <w:r w:rsidR="00555BE6">
        <w:rPr>
          <w:rFonts w:ascii="Arial" w:hAnsi="Arial"/>
          <w:sz w:val="24"/>
        </w:rPr>
        <w:t>l’aggiornamento dell’</w:t>
      </w:r>
      <w:r>
        <w:rPr>
          <w:rFonts w:ascii="Arial" w:hAnsi="Arial"/>
          <w:sz w:val="24"/>
        </w:rPr>
        <w:t xml:space="preserve"> l’assale SR1344 è stato completato con un rapporto assale 2,64:1, con un design a ingranaggi rettificati per la massima efficienza.</w:t>
      </w:r>
    </w:p>
    <w:p w14:paraId="3DF33194" w14:textId="77777777" w:rsidR="0085412B" w:rsidRPr="00DE3C5B"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Per ottimizzare l'efficienza dei modelli DAF di Nuova Generazione, il sistema di telecamere DAF Digital Vision (che sostituisce gli specchi convenzionali), il Predictive Cruise Control (regolatore di velocità predittivo) e gli pneumatici a bassa resistenza diventano di serie sulle versioni 4x2 e 6x2* per offrire un ulteriore aumento del 6% di efficienza nei consumi. Per i clienti che non hanno ordinato queste caratteristiche in precedenza, i benefici in termini di consumo totale di carburante e CO2 arrivano fino al 9%. E nella pratica quotidiana, con il pacchetto aerodinamico di serie, il risparmio di carburante potrebbe essere ancora maggiore.</w:t>
      </w:r>
    </w:p>
    <w:p w14:paraId="23D486AE" w14:textId="77777777" w:rsidR="00777C04" w:rsidRPr="00DE3C5B"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anni di PACCAR Connect</w:t>
      </w:r>
    </w:p>
    <w:p w14:paraId="18B0595B" w14:textId="68DBE1BA" w:rsidR="00CC7214" w:rsidRPr="00CC7214" w:rsidRDefault="00CC7214" w:rsidP="00CC7214">
      <w:pPr>
        <w:spacing w:line="360" w:lineRule="auto"/>
        <w:rPr>
          <w:rFonts w:ascii="Arial" w:hAnsi="Arial"/>
          <w:bCs/>
          <w:iCs/>
          <w:sz w:val="24"/>
        </w:rPr>
      </w:pPr>
      <w:r>
        <w:rPr>
          <w:rFonts w:ascii="Arial" w:hAnsi="Arial"/>
          <w:sz w:val="24"/>
        </w:rPr>
        <w:t xml:space="preserve">Tutti i veicoli DAF di Nuova Generazione sono dotati di abbonamento PACCAR Connect </w:t>
      </w:r>
      <w:r w:rsidR="006D4BD9">
        <w:rPr>
          <w:rFonts w:ascii="Arial" w:hAnsi="Arial"/>
          <w:sz w:val="24"/>
        </w:rPr>
        <w:t>per</w:t>
      </w:r>
      <w:r>
        <w:rPr>
          <w:rFonts w:ascii="Arial" w:hAnsi="Arial"/>
          <w:sz w:val="24"/>
        </w:rPr>
        <w:t xml:space="preserve"> 10 anni. Questa nuova piattaforma di gestione della flotta online fornisce informazioni in tempo reale sulle prestazioni dell'intera flotta, dei singoli veicoli e dei conducenti per ottimizzare l'efficienza e i rendimenti. La piattaforma consente inoltre di aggiornare i veicoli in modalità "over-the-air" in modo efficiente.</w:t>
      </w:r>
    </w:p>
    <w:p w14:paraId="75E30D64" w14:textId="77777777" w:rsidR="00CC7214" w:rsidRPr="00DE3C5B"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Uno dei principali vantaggi di PACCAR Connect è la facile integrazione con le applicazioni logistiche esistenti di terze parti, stabilendo così un nuovo standard nei sistemi di gestione della flotta. In questo modo è più facile monitorare i processi </w:t>
      </w:r>
      <w:r>
        <w:rPr>
          <w:rFonts w:ascii="Arial" w:hAnsi="Arial"/>
          <w:sz w:val="24"/>
        </w:rPr>
        <w:lastRenderedPageBreak/>
        <w:t>logistici e le prestazioni di una flotta da un unico dispositivo, aumentando il comfort del conducente. Con l'obiettivo di raggiungere la massima efficienza, PACCAR Connect utilizza anche il "geofencing", che informa la sede di partenza o la destinazione quando un veicolo si avvicina a un punto di consegna.</w:t>
      </w:r>
    </w:p>
    <w:p w14:paraId="78CBAFDA" w14:textId="77777777" w:rsidR="000B1AD3" w:rsidRPr="00DE3C5B"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467B50E2" w:rsidR="000B1AD3" w:rsidRDefault="000B1AD3" w:rsidP="00D2725F">
      <w:pPr>
        <w:spacing w:line="360" w:lineRule="auto"/>
        <w:rPr>
          <w:rFonts w:ascii="Arial" w:hAnsi="Arial"/>
          <w:bCs/>
          <w:iCs/>
          <w:sz w:val="24"/>
        </w:rPr>
      </w:pPr>
      <w:r>
        <w:rPr>
          <w:rFonts w:ascii="Arial" w:hAnsi="Arial"/>
          <w:sz w:val="24"/>
        </w:rPr>
        <w:t>Per potenziare ulteriormente il successo dei clienti, le versioni biodiesel B100 FAME del motore PACCAR MX saranno disponibili già a inizio 2025.</w:t>
      </w:r>
    </w:p>
    <w:p w14:paraId="1AEA3001" w14:textId="77777777" w:rsidR="00D2725F" w:rsidRPr="00DE3C5B"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La potenza della sicurezza</w:t>
      </w:r>
    </w:p>
    <w:p w14:paraId="76B12DFA" w14:textId="6185BF21" w:rsidR="006854DC" w:rsidRPr="006854DC" w:rsidRDefault="00E856D3" w:rsidP="00E856D3">
      <w:pPr>
        <w:spacing w:line="360" w:lineRule="auto"/>
        <w:rPr>
          <w:rFonts w:ascii="Arial" w:hAnsi="Arial"/>
          <w:bCs/>
          <w:iCs/>
          <w:sz w:val="24"/>
        </w:rPr>
      </w:pPr>
      <w:r>
        <w:rPr>
          <w:rFonts w:ascii="Arial" w:hAnsi="Arial"/>
          <w:sz w:val="24"/>
        </w:rPr>
        <w:t xml:space="preserve">I veicoli DAF di Nuova Generazione hanno stabilito lo standard per quanto riguarda la visione diretta e indiretta grazie, tra gli altri, a linee di cintura basse, finestrino con visuale a livello del marciapiede e le sofisticate videocamere digitali. La struttura estremamente robusta della cabina, il Cab Displacement </w:t>
      </w:r>
      <w:bookmarkEnd w:id="5"/>
      <w:r>
        <w:rPr>
          <w:rFonts w:ascii="Arial" w:hAnsi="Arial"/>
          <w:sz w:val="24"/>
        </w:rPr>
        <w:t>System brevettato e l’impianto sterzante Controlled Displacement garantiscono che i modelli XD, XF, XG e XG</w:t>
      </w:r>
      <w:r>
        <w:rPr>
          <w:rFonts w:ascii="Arial" w:hAnsi="Arial"/>
          <w:sz w:val="24"/>
          <w:vertAlign w:val="superscript"/>
        </w:rPr>
        <w:t>+</w:t>
      </w:r>
      <w:r>
        <w:rPr>
          <w:rFonts w:ascii="Arial" w:hAnsi="Arial"/>
          <w:sz w:val="24"/>
        </w:rPr>
        <w:t xml:space="preserve"> siano all'avanguardia anche nella sicurezza passiva. Una gamma completa di sistemi di ausilio alla guida avanzati (ADAS) supporta la sicurezza attiva all’avanguardia del settore.</w:t>
      </w:r>
    </w:p>
    <w:p w14:paraId="063DC84F" w14:textId="63023C76" w:rsidR="006854DC" w:rsidRDefault="006854DC" w:rsidP="006854DC">
      <w:pPr>
        <w:pStyle w:val="Body"/>
        <w:spacing w:before="240" w:line="360" w:lineRule="auto"/>
        <w:rPr>
          <w:rFonts w:ascii="Arial" w:hAnsi="Arial" w:cs="Arial"/>
          <w:bCs/>
          <w:sz w:val="24"/>
          <w:szCs w:val="24"/>
        </w:rPr>
      </w:pPr>
      <w:r>
        <w:rPr>
          <w:rFonts w:ascii="Arial" w:hAnsi="Arial"/>
          <w:sz w:val="24"/>
        </w:rPr>
        <w:t>L'</w:t>
      </w:r>
      <w:r>
        <w:rPr>
          <w:rFonts w:ascii="Arial" w:hAnsi="Arial"/>
          <w:b/>
          <w:sz w:val="24"/>
        </w:rPr>
        <w:t xml:space="preserve">Advanced Emergency Braking System </w:t>
      </w:r>
      <w:r>
        <w:rPr>
          <w:rFonts w:ascii="Arial" w:hAnsi="Arial"/>
          <w:sz w:val="24"/>
        </w:rPr>
        <w:t xml:space="preserve">(AEBS) di ultima generazione dispone sia di sensori radar (2 a lungo e 1 a corto raggio) che di una videocamera, che forniscono la frenata di emergenza completamente autonoma per aiutare a evitare la collisione con utenti della strada vulnerabili di fronte al veicolo. Un radar aggiuntivo si occupa della nuova funzione </w:t>
      </w:r>
      <w:r>
        <w:rPr>
          <w:rFonts w:ascii="Arial" w:hAnsi="Arial"/>
          <w:b/>
          <w:sz w:val="24"/>
        </w:rPr>
        <w:t>Drive-off Assist</w:t>
      </w:r>
      <w:r>
        <w:rPr>
          <w:rFonts w:ascii="Arial" w:hAnsi="Arial"/>
          <w:sz w:val="24"/>
        </w:rPr>
        <w:t>, che avvisa il conducente se rileva eventuali utenti della strada vulnerabili nelle vicinanze quando il veicolo è fermo o in partenza.</w:t>
      </w:r>
      <w:r>
        <w:rPr>
          <w:rFonts w:ascii="Arial" w:hAnsi="Arial"/>
          <w:sz w:val="24"/>
        </w:rPr>
        <w:br/>
        <w:t>L'</w:t>
      </w:r>
      <w:r>
        <w:rPr>
          <w:rFonts w:ascii="Arial" w:hAnsi="Arial"/>
          <w:b/>
          <w:sz w:val="24"/>
        </w:rPr>
        <w:t>Event Data Recorder</w:t>
      </w:r>
      <w:r>
        <w:rPr>
          <w:rFonts w:ascii="Arial" w:hAnsi="Arial"/>
          <w:sz w:val="24"/>
        </w:rPr>
        <w:t xml:space="preserve"> registra immagini e dati quando si attiva l'avvertenza freni AEBS, mentre il </w:t>
      </w:r>
      <w:r>
        <w:rPr>
          <w:rFonts w:ascii="Arial" w:hAnsi="Arial"/>
          <w:b/>
          <w:sz w:val="24"/>
        </w:rPr>
        <w:t>DAF Side &amp; Turn Assist</w:t>
      </w:r>
      <w:r>
        <w:rPr>
          <w:rFonts w:ascii="Arial" w:hAnsi="Arial"/>
          <w:sz w:val="24"/>
        </w:rPr>
        <w:t xml:space="preserve"> avverte in caso di pedoni, ciclisti o veicoli nei punti ciechi </w:t>
      </w:r>
      <w:r w:rsidR="007C73F0">
        <w:rPr>
          <w:rFonts w:ascii="Arial" w:hAnsi="Arial"/>
          <w:sz w:val="24"/>
        </w:rPr>
        <w:t xml:space="preserve">laterali </w:t>
      </w:r>
      <w:r>
        <w:rPr>
          <w:rFonts w:ascii="Arial" w:hAnsi="Arial"/>
          <w:sz w:val="24"/>
        </w:rPr>
        <w:t xml:space="preserve">del veicolo, </w:t>
      </w:r>
      <w:r w:rsidR="007C73F0">
        <w:rPr>
          <w:rFonts w:ascii="Arial" w:hAnsi="Arial"/>
          <w:sz w:val="24"/>
        </w:rPr>
        <w:t xml:space="preserve">e del </w:t>
      </w:r>
      <w:r>
        <w:rPr>
          <w:rFonts w:ascii="Arial" w:hAnsi="Arial"/>
          <w:sz w:val="24"/>
        </w:rPr>
        <w:t>rimorchio.</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Inoltre, ogni veicolo DAF di nuova generazione viene fornito con il sistema </w:t>
      </w:r>
      <w:r>
        <w:rPr>
          <w:rFonts w:ascii="Arial" w:hAnsi="Arial"/>
          <w:b/>
          <w:sz w:val="24"/>
        </w:rPr>
        <w:t>Speed Limit Recognition</w:t>
      </w:r>
      <w:r>
        <w:rPr>
          <w:rFonts w:ascii="Arial" w:hAnsi="Arial"/>
          <w:sz w:val="24"/>
        </w:rPr>
        <w:t xml:space="preserve">, che comunica al conducente i limiti di velocità effettivi e genera </w:t>
      </w:r>
      <w:r>
        <w:rPr>
          <w:rFonts w:ascii="Arial" w:hAnsi="Arial"/>
          <w:sz w:val="24"/>
        </w:rPr>
        <w:lastRenderedPageBreak/>
        <w:t xml:space="preserve">avvertenze in caso di velocità eccessiva; il </w:t>
      </w:r>
      <w:r>
        <w:rPr>
          <w:rFonts w:ascii="Arial" w:hAnsi="Arial"/>
          <w:b/>
          <w:sz w:val="24"/>
        </w:rPr>
        <w:t xml:space="preserve">Lane Departure Warning System </w:t>
      </w:r>
      <w:r>
        <w:rPr>
          <w:rFonts w:ascii="Arial" w:hAnsi="Arial"/>
          <w:sz w:val="24"/>
        </w:rPr>
        <w:t>aiuta invece a evitare situazioni pericolose segnalando eventuali cambi di corsia involontari.</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La nuova </w:t>
      </w:r>
      <w:r>
        <w:rPr>
          <w:rFonts w:ascii="Arial" w:hAnsi="Arial"/>
          <w:b/>
          <w:sz w:val="24"/>
        </w:rPr>
        <w:t>Rear View Camera</w:t>
      </w:r>
      <w:r>
        <w:rPr>
          <w:rFonts w:ascii="Arial" w:hAnsi="Arial"/>
          <w:sz w:val="24"/>
        </w:rPr>
        <w:t xml:space="preserve"> mostra cosa succede nella parte posteriore del veicolo su un display nella cabina. Il sistema </w:t>
      </w:r>
      <w:r>
        <w:rPr>
          <w:rFonts w:ascii="Arial" w:hAnsi="Arial"/>
          <w:b/>
          <w:sz w:val="24"/>
        </w:rPr>
        <w:t>High Beam Assist</w:t>
      </w:r>
      <w:r>
        <w:rPr>
          <w:rFonts w:ascii="Arial" w:hAnsi="Arial"/>
          <w:sz w:val="24"/>
        </w:rPr>
        <w:t xml:space="preserve"> (opzionale) spegne automaticamente gli abbaglianti se ci sono veicoli davanti o in avvicinamento. Inoltre, continua l'utilizzo di una funzionalità già presente nei veicoli DAF precedenti: l'</w:t>
      </w:r>
      <w:r>
        <w:rPr>
          <w:rFonts w:ascii="Arial" w:hAnsi="Arial"/>
          <w:b/>
          <w:sz w:val="24"/>
        </w:rPr>
        <w:t>Emergency Stop Signal</w:t>
      </w:r>
      <w:r>
        <w:rPr>
          <w:rFonts w:ascii="Arial" w:hAnsi="Arial"/>
          <w:sz w:val="24"/>
        </w:rPr>
        <w:t>, che avvisa gli altri utenti della strada facendo lampeggiare le luci di emergenza in caso di decelerazione brusca del veicolo.</w:t>
      </w:r>
    </w:p>
    <w:p w14:paraId="4D25157F" w14:textId="77777777" w:rsidR="000D0791" w:rsidRDefault="006854DC" w:rsidP="000D0791">
      <w:pPr>
        <w:pStyle w:val="Body"/>
        <w:spacing w:before="240" w:line="360" w:lineRule="auto"/>
        <w:rPr>
          <w:rFonts w:ascii="Arial" w:hAnsi="Arial"/>
          <w:sz w:val="24"/>
        </w:rPr>
      </w:pPr>
      <w:r>
        <w:rPr>
          <w:rFonts w:ascii="Arial" w:hAnsi="Arial"/>
          <w:sz w:val="24"/>
        </w:rPr>
        <w:t xml:space="preserve">In più, sono di serie nuove caratteristiche per migliorare ulteriormente la sicurezza del conducente. Il nuovo sistema </w:t>
      </w:r>
      <w:r>
        <w:rPr>
          <w:rFonts w:ascii="Arial" w:hAnsi="Arial"/>
          <w:b/>
          <w:sz w:val="24"/>
        </w:rPr>
        <w:t>DAF Drowsiness Detection</w:t>
      </w:r>
      <w:r>
        <w:rPr>
          <w:rFonts w:ascii="Arial" w:hAnsi="Arial"/>
          <w:sz w:val="24"/>
        </w:rPr>
        <w:t xml:space="preserve"> valuta l'attenzione del conducente e avverte quando è necessaria una pausa; inoltre, è disponibile una predisposizione per il sistema </w:t>
      </w:r>
      <w:r>
        <w:rPr>
          <w:rFonts w:ascii="Arial" w:hAnsi="Arial"/>
          <w:b/>
          <w:sz w:val="24"/>
        </w:rPr>
        <w:t>Alcohol Interlock</w:t>
      </w:r>
      <w:r>
        <w:rPr>
          <w:rFonts w:ascii="Arial" w:hAnsi="Arial"/>
          <w:sz w:val="24"/>
        </w:rPr>
        <w:t>, per facilitare l'installazione di un dispositivo che richiede l'esecuzione di un test dell'alcool e che il risultato sia negativo per poter avviare il motore.</w:t>
      </w:r>
    </w:p>
    <w:p w14:paraId="03AFB0B0" w14:textId="30D0965C" w:rsidR="000D0791" w:rsidRPr="000D0791" w:rsidRDefault="0022022F" w:rsidP="000D0791">
      <w:pPr>
        <w:pStyle w:val="Body"/>
        <w:spacing w:before="240" w:line="360" w:lineRule="auto"/>
        <w:rPr>
          <w:rFonts w:ascii="Arial" w:hAnsi="Arial"/>
          <w:b/>
          <w:sz w:val="24"/>
        </w:rPr>
      </w:pPr>
      <w:r>
        <w:rPr>
          <w:rFonts w:ascii="Arial" w:hAnsi="Arial"/>
          <w:b/>
          <w:sz w:val="24"/>
        </w:rPr>
        <w:t xml:space="preserve">La </w:t>
      </w:r>
      <w:r w:rsidR="00C33BE7">
        <w:rPr>
          <w:rFonts w:ascii="Arial" w:hAnsi="Arial"/>
          <w:b/>
          <w:sz w:val="24"/>
        </w:rPr>
        <w:t>F</w:t>
      </w:r>
      <w:r>
        <w:rPr>
          <w:rFonts w:ascii="Arial" w:hAnsi="Arial"/>
          <w:b/>
          <w:sz w:val="24"/>
        </w:rPr>
        <w:t>orza del comfort</w:t>
      </w:r>
    </w:p>
    <w:p w14:paraId="455BFC26" w14:textId="7BA40A61" w:rsidR="00294F60" w:rsidRDefault="000B1AD3" w:rsidP="0022022F">
      <w:pPr>
        <w:spacing w:line="360" w:lineRule="auto"/>
        <w:rPr>
          <w:rFonts w:ascii="Arial" w:hAnsi="Arial" w:cs="Arial"/>
          <w:bCs/>
          <w:sz w:val="24"/>
          <w:szCs w:val="24"/>
        </w:rPr>
      </w:pPr>
      <w:r>
        <w:rPr>
          <w:rFonts w:ascii="Arial" w:hAnsi="Arial"/>
          <w:sz w:val="24"/>
        </w:rPr>
        <w:t>I veicoli DAF di Nuova Generazione XD, XF, XG e XG</w:t>
      </w:r>
      <w:r>
        <w:rPr>
          <w:rFonts w:ascii="Arial" w:hAnsi="Arial"/>
          <w:sz w:val="24"/>
          <w:vertAlign w:val="superscript"/>
        </w:rPr>
        <w:t>+</w:t>
      </w:r>
      <w:r>
        <w:rPr>
          <w:rFonts w:ascii="Arial" w:hAnsi="Arial"/>
          <w:sz w:val="24"/>
        </w:rPr>
        <w:t xml:space="preserve"> sono riconosciuti dai conducenti per il loro impareggiabile comfort durante la guida, il riposo e il sonno. </w:t>
      </w:r>
    </w:p>
    <w:p w14:paraId="2B5241D2" w14:textId="77777777" w:rsidR="00777C04" w:rsidRPr="00DE3C5B" w:rsidRDefault="00777C04" w:rsidP="0022022F">
      <w:pPr>
        <w:spacing w:line="360" w:lineRule="auto"/>
        <w:rPr>
          <w:rFonts w:ascii="Arial" w:hAnsi="Arial" w:cs="Arial"/>
          <w:bCs/>
          <w:sz w:val="24"/>
          <w:szCs w:val="24"/>
        </w:rPr>
      </w:pPr>
    </w:p>
    <w:p w14:paraId="40324C70" w14:textId="005D7DE4" w:rsidR="0022022F" w:rsidRDefault="00294F60" w:rsidP="0022022F">
      <w:pPr>
        <w:spacing w:line="360" w:lineRule="auto"/>
        <w:rPr>
          <w:rFonts w:ascii="Arial" w:hAnsi="Arial" w:cs="Arial"/>
          <w:bCs/>
          <w:sz w:val="24"/>
          <w:szCs w:val="24"/>
        </w:rPr>
      </w:pPr>
      <w:r>
        <w:rPr>
          <w:rFonts w:ascii="Arial" w:hAnsi="Arial"/>
          <w:sz w:val="24"/>
        </w:rPr>
        <w:t xml:space="preserve">I nuovi aggiornamenti della trasmissione comportano livelli di rumorosità ancora più bassi in condizioni di crociera grazie al funzionamento a regimi ancora più bassi. Le ottimizzazioni del motore in combinazione con la nuova strategia di cambio migliorano la guidabilità grazie a prestazioni di cambio ancora più fluide. </w:t>
      </w:r>
    </w:p>
    <w:p w14:paraId="607EDB2C" w14:textId="1F842A10" w:rsidR="004925E4" w:rsidRPr="00DE3C5B" w:rsidRDefault="004925E4" w:rsidP="0022022F">
      <w:pPr>
        <w:spacing w:line="360" w:lineRule="auto"/>
        <w:rPr>
          <w:rFonts w:ascii="Arial" w:hAnsi="Arial" w:cs="Arial"/>
          <w:bCs/>
          <w:sz w:val="24"/>
          <w:szCs w:val="24"/>
        </w:rPr>
      </w:pPr>
    </w:p>
    <w:p w14:paraId="7EA46154" w14:textId="505830A5"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 xml:space="preserve">La nuova piattaforma di gestione online della flotta PACCAR Connect è dotata di Connected Truck Navigation, che consente di inviare la pianificazione completa del percorso direttamente sullo schermo secondario del veicolo, per il massimo comfort del conducente. Tra le caratteristiche vi sono le opzioni di percorso per l'ultimo e il </w:t>
      </w:r>
      <w:r>
        <w:rPr>
          <w:rFonts w:ascii="Arial" w:hAnsi="Arial"/>
          <w:color w:val="000000" w:themeColor="text1"/>
          <w:sz w:val="24"/>
        </w:rPr>
        <w:lastRenderedPageBreak/>
        <w:t>primo chilometro, che aumentano l'efficienza del veicolo e la praticità per il conducente.</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In sintesi, i migliori veicoli sul mercato sono diventati ancora superiori. Ciò rafforza ulteriormente la posizione di leader nel settore dei veicoli DAF XD, XF, XG e XG</w:t>
      </w:r>
      <w:r>
        <w:rPr>
          <w:rFonts w:ascii="Arial" w:hAnsi="Arial"/>
          <w:i/>
          <w:sz w:val="24"/>
          <w:vertAlign w:val="superscript"/>
        </w:rPr>
        <w:t>+</w:t>
      </w:r>
      <w:r>
        <w:rPr>
          <w:rFonts w:ascii="Arial" w:hAnsi="Arial"/>
          <w:i/>
          <w:sz w:val="24"/>
        </w:rPr>
        <w:t xml:space="preserve"> in termini di efficienza operativa, sicurezza e comfort del conducente, potenziando il successo dei clienti.</w:t>
      </w:r>
    </w:p>
    <w:p w14:paraId="4E9449ED" w14:textId="77777777" w:rsidR="00402499" w:rsidRPr="00DE3C5B" w:rsidRDefault="00402499" w:rsidP="00402499">
      <w:pPr>
        <w:spacing w:line="360" w:lineRule="auto"/>
        <w:rPr>
          <w:rFonts w:ascii="Arial" w:hAnsi="Arial" w:cs="Arial"/>
          <w:b/>
          <w:bCs/>
          <w:sz w:val="18"/>
          <w:szCs w:val="18"/>
        </w:rPr>
      </w:pPr>
    </w:p>
    <w:p w14:paraId="464FA81B" w14:textId="624F0A13"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è una consociata di PACCAR Inc, azienda tecnologica globale che progetta e produce veicoli industriali per impieghi leggeri, medi e pesanti. DAF produce una gamma completa di trattori e veicoli professionali e offre il veicolo giusto per ogni tipo di trasporto. DAF è anche leader nel campo dei servizi, tra cui contratti di riparazione e manutenzione MultiSupport, servizi finanziari PACCAR Financial e un servizio di fornitura ricambi di prima classe PACCAR Parts.</w:t>
      </w:r>
    </w:p>
    <w:p w14:paraId="7AF15F0A" w14:textId="77777777" w:rsidR="0089765E" w:rsidRPr="00DE3C5B"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Hanover, 16 settembre 2024</w:t>
      </w:r>
    </w:p>
    <w:p w14:paraId="23F8632F" w14:textId="77777777" w:rsidR="005C3F0B" w:rsidRPr="00DE3C5B"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riservata ai redattori</w:t>
      </w:r>
    </w:p>
    <w:p w14:paraId="30657291" w14:textId="77777777" w:rsidR="005C3F0B" w:rsidRPr="00DE3C5B"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Per ulteriori informazioni:</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Reparto comunicazioni aziendali</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0D0791"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DE3C5B" w:rsidRDefault="000B7F0D" w:rsidP="00D1295F">
      <w:pPr>
        <w:spacing w:line="276" w:lineRule="auto"/>
        <w:rPr>
          <w:rStyle w:val="Hyperlink"/>
          <w:rFonts w:ascii="Arial" w:hAnsi="Arial"/>
          <w:sz w:val="24"/>
        </w:rPr>
      </w:pPr>
    </w:p>
    <w:p w14:paraId="0345F8C9" w14:textId="77777777" w:rsidR="000B7F0D" w:rsidRPr="00DE3C5B" w:rsidRDefault="000B7F0D" w:rsidP="00D1295F">
      <w:pPr>
        <w:spacing w:line="276" w:lineRule="auto"/>
        <w:rPr>
          <w:rStyle w:val="Hyperlink"/>
          <w:rFonts w:ascii="Arial" w:hAnsi="Arial"/>
          <w:sz w:val="24"/>
        </w:rPr>
      </w:pPr>
    </w:p>
    <w:p w14:paraId="13A4B1E9" w14:textId="77777777" w:rsidR="00777C04" w:rsidRPr="00DE3C5B"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 seconda del mercato e dell'applicazione</w:t>
      </w:r>
    </w:p>
    <w:p w14:paraId="2A6AD690" w14:textId="77777777" w:rsidR="00973B7F" w:rsidRPr="00DE3C5B" w:rsidRDefault="00973B7F" w:rsidP="00D1295F">
      <w:pPr>
        <w:spacing w:line="276" w:lineRule="auto"/>
        <w:rPr>
          <w:rFonts w:ascii="Arial" w:hAnsi="Arial"/>
          <w:i/>
          <w:iCs/>
          <w:color w:val="000000" w:themeColor="text1"/>
        </w:rPr>
      </w:pPr>
    </w:p>
    <w:sectPr w:rsidR="00973B7F" w:rsidRPr="00DE3C5B"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1BF2" w14:textId="77777777" w:rsidR="00D10BA2" w:rsidRDefault="00D10BA2">
      <w:r>
        <w:separator/>
      </w:r>
    </w:p>
  </w:endnote>
  <w:endnote w:type="continuationSeparator" w:id="0">
    <w:p w14:paraId="3D9CB7EB" w14:textId="77777777" w:rsidR="00D10BA2" w:rsidRDefault="00D1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6C4CF" w14:textId="77777777" w:rsidR="00D10BA2" w:rsidRDefault="00D10BA2">
      <w:r>
        <w:separator/>
      </w:r>
    </w:p>
  </w:footnote>
  <w:footnote w:type="continuationSeparator" w:id="0">
    <w:p w14:paraId="6ADD3B9D" w14:textId="77777777" w:rsidR="00D10BA2" w:rsidRDefault="00D1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5915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4FBEBB9" w:rsidR="0077358E" w:rsidRDefault="0077358E" w:rsidP="008F14AD">
          <w:pPr>
            <w:pStyle w:val="KoptekstLogoCompanyAddress"/>
            <w:framePr w:wrap="around"/>
            <w:rPr>
              <w:u w:val="single"/>
            </w:rPr>
          </w:pPr>
          <w:r>
            <w:t>5600 PT</w:t>
          </w:r>
          <w:r w:rsidR="000D0791">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0791"/>
    <w:rsid w:val="000D1D5F"/>
    <w:rsid w:val="000E24EC"/>
    <w:rsid w:val="000E2DAF"/>
    <w:rsid w:val="000F0B46"/>
    <w:rsid w:val="001006BC"/>
    <w:rsid w:val="00100992"/>
    <w:rsid w:val="00110D7A"/>
    <w:rsid w:val="00115E1C"/>
    <w:rsid w:val="00117F95"/>
    <w:rsid w:val="00120D8F"/>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B6099"/>
    <w:rsid w:val="001C2C53"/>
    <w:rsid w:val="001E5397"/>
    <w:rsid w:val="001F2043"/>
    <w:rsid w:val="001F7319"/>
    <w:rsid w:val="001F737E"/>
    <w:rsid w:val="002033BA"/>
    <w:rsid w:val="00204BB4"/>
    <w:rsid w:val="0020559E"/>
    <w:rsid w:val="00207126"/>
    <w:rsid w:val="00212217"/>
    <w:rsid w:val="0022022F"/>
    <w:rsid w:val="00220A9A"/>
    <w:rsid w:val="002310FB"/>
    <w:rsid w:val="0023112F"/>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2F41A2"/>
    <w:rsid w:val="00306B82"/>
    <w:rsid w:val="0030730B"/>
    <w:rsid w:val="00314ACF"/>
    <w:rsid w:val="00317C7C"/>
    <w:rsid w:val="0032199D"/>
    <w:rsid w:val="00321F01"/>
    <w:rsid w:val="003260ED"/>
    <w:rsid w:val="00330E19"/>
    <w:rsid w:val="003426F7"/>
    <w:rsid w:val="00345004"/>
    <w:rsid w:val="003464D5"/>
    <w:rsid w:val="0035074A"/>
    <w:rsid w:val="003539A3"/>
    <w:rsid w:val="00363753"/>
    <w:rsid w:val="00366A9B"/>
    <w:rsid w:val="00381DD2"/>
    <w:rsid w:val="003848D2"/>
    <w:rsid w:val="00391D81"/>
    <w:rsid w:val="00395C2F"/>
    <w:rsid w:val="003A5F7E"/>
    <w:rsid w:val="003B26BF"/>
    <w:rsid w:val="003B5464"/>
    <w:rsid w:val="003C3CF0"/>
    <w:rsid w:val="003C59AE"/>
    <w:rsid w:val="003D407B"/>
    <w:rsid w:val="003E626A"/>
    <w:rsid w:val="003E7D6A"/>
    <w:rsid w:val="003F3048"/>
    <w:rsid w:val="00402499"/>
    <w:rsid w:val="00403817"/>
    <w:rsid w:val="004109D4"/>
    <w:rsid w:val="00415725"/>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4F6919"/>
    <w:rsid w:val="00507CEA"/>
    <w:rsid w:val="005108BA"/>
    <w:rsid w:val="005111CA"/>
    <w:rsid w:val="005174A3"/>
    <w:rsid w:val="005212A0"/>
    <w:rsid w:val="00523DB9"/>
    <w:rsid w:val="00524C60"/>
    <w:rsid w:val="00532139"/>
    <w:rsid w:val="005515EA"/>
    <w:rsid w:val="00555A2E"/>
    <w:rsid w:val="00555BE6"/>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4B2A"/>
    <w:rsid w:val="006174D2"/>
    <w:rsid w:val="00621407"/>
    <w:rsid w:val="00633498"/>
    <w:rsid w:val="00634ECE"/>
    <w:rsid w:val="00637FD0"/>
    <w:rsid w:val="00650F64"/>
    <w:rsid w:val="00657EEF"/>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4BD9"/>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2B7B"/>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C73F0"/>
    <w:rsid w:val="007D402C"/>
    <w:rsid w:val="007E3AC3"/>
    <w:rsid w:val="007E3E8A"/>
    <w:rsid w:val="007E6869"/>
    <w:rsid w:val="007F53E7"/>
    <w:rsid w:val="007F72E3"/>
    <w:rsid w:val="00801FA9"/>
    <w:rsid w:val="0081103E"/>
    <w:rsid w:val="0081461F"/>
    <w:rsid w:val="00815A29"/>
    <w:rsid w:val="00816FF0"/>
    <w:rsid w:val="00830AAE"/>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C4229"/>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49A8"/>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480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BE7"/>
    <w:rsid w:val="00C33D9C"/>
    <w:rsid w:val="00C35041"/>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0BA2"/>
    <w:rsid w:val="00D1295F"/>
    <w:rsid w:val="00D20E4E"/>
    <w:rsid w:val="00D257E6"/>
    <w:rsid w:val="00D2725F"/>
    <w:rsid w:val="00D2782D"/>
    <w:rsid w:val="00D33E51"/>
    <w:rsid w:val="00D356F6"/>
    <w:rsid w:val="00D45431"/>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3C5B"/>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22DB"/>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1860</Words>
  <Characters>10230</Characters>
  <Application>Microsoft Office Word</Application>
  <DocSecurity>0</DocSecurity>
  <Lines>85</Lines>
  <Paragraphs>24</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21</cp:revision>
  <cp:lastPrinted>2024-06-13T07:38:00Z</cp:lastPrinted>
  <dcterms:created xsi:type="dcterms:W3CDTF">2024-09-09T15:56:00Z</dcterms:created>
  <dcterms:modified xsi:type="dcterms:W3CDTF">2024-09-11T09:25:00Z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