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CB242D" w:rsidRDefault="005C7681" w:rsidP="005C7681">
      <w:pPr>
        <w:rPr>
          <w:color w:val="00B050"/>
          <w:lang w:val="en-GB"/>
        </w:rPr>
        <w:sectPr w:rsidR="005C7681" w:rsidRPr="00CB242D" w:rsidSect="00526527">
          <w:headerReference w:type="default" r:id="rId8"/>
          <w:footerReference w:type="default" r:id="rId9"/>
          <w:type w:val="continuous"/>
          <w:pgSz w:w="11907" w:h="16840"/>
          <w:pgMar w:top="3686" w:right="680" w:bottom="567" w:left="964" w:header="709" w:footer="709" w:gutter="0"/>
          <w:cols w:space="708"/>
        </w:sectPr>
      </w:pPr>
    </w:p>
    <w:p w14:paraId="77FD5EAC" w14:textId="47612F20" w:rsidR="00F65B5D" w:rsidRPr="00CB242D" w:rsidRDefault="00F55BC1" w:rsidP="00620621">
      <w:pPr>
        <w:spacing w:line="276" w:lineRule="auto"/>
        <w:rPr>
          <w:rFonts w:ascii="Arial" w:hAnsi="Arial" w:cs="Arial"/>
          <w:b/>
          <w:sz w:val="32"/>
          <w:szCs w:val="32"/>
        </w:rPr>
      </w:pPr>
      <w:r>
        <w:rPr>
          <w:rFonts w:ascii="Arial" w:hAnsi="Arial"/>
          <w:sz w:val="24"/>
        </w:rPr>
        <w:t>Neue Online-Flottenmanagement-Plattform für optimale Effizienz</w:t>
      </w:r>
      <w:r>
        <w:rPr>
          <w:rFonts w:ascii="Arial" w:hAnsi="Arial"/>
          <w:sz w:val="24"/>
        </w:rPr>
        <w:br/>
      </w:r>
      <w:r>
        <w:rPr>
          <w:rFonts w:ascii="Arial" w:hAnsi="Arial"/>
          <w:b/>
          <w:sz w:val="32"/>
        </w:rPr>
        <w:t>DAF stellt PACCAR Connect vor</w:t>
      </w:r>
    </w:p>
    <w:p w14:paraId="3BFA43F2" w14:textId="2F5A6CFB" w:rsidR="00AC0905" w:rsidRDefault="00AC0905" w:rsidP="00960303">
      <w:pPr>
        <w:pStyle w:val="Body"/>
        <w:spacing w:before="240" w:line="360" w:lineRule="auto"/>
        <w:rPr>
          <w:rFonts w:ascii="Arial" w:hAnsi="Arial" w:cs="Arial"/>
          <w:b/>
          <w:sz w:val="24"/>
          <w:szCs w:val="24"/>
        </w:rPr>
      </w:pPr>
      <w:bookmarkStart w:id="0" w:name="_Hlk95728516"/>
      <w:r>
        <w:rPr>
          <w:rFonts w:ascii="Arial" w:hAnsi="Arial"/>
          <w:b/>
          <w:sz w:val="24"/>
        </w:rPr>
        <w:t>Mit einer breiten Palette an Informationen und branchenführender Benutzerfreundlichkeit setzt das neue PACCAR Connect den Maßstab für Online-Flottenmanagement-Plattformen. PACCAR Connect ist leicht zugänglich und ermöglicht die einfache Integration in vorhandene Drittanbieter-Software. Mit jedem neuen DAF XB, XD, XF, XG und XG</w:t>
      </w:r>
      <w:r>
        <w:rPr>
          <w:rFonts w:ascii="Arial" w:hAnsi="Arial"/>
          <w:b/>
          <w:sz w:val="24"/>
          <w:vertAlign w:val="superscript"/>
        </w:rPr>
        <w:t>+</w:t>
      </w:r>
      <w:r>
        <w:rPr>
          <w:rFonts w:ascii="Arial" w:hAnsi="Arial"/>
          <w:b/>
          <w:sz w:val="24"/>
        </w:rPr>
        <w:t xml:space="preserve"> erhalten Sie 10 Jahre Zugriff auf PACCAR Connect.</w:t>
      </w:r>
    </w:p>
    <w:p w14:paraId="1FC2AA7A" w14:textId="7659A8A7" w:rsidR="00687A7D" w:rsidRPr="00CB242D" w:rsidRDefault="00CF729B" w:rsidP="358EEC3F">
      <w:pPr>
        <w:pStyle w:val="Body"/>
        <w:spacing w:before="240" w:line="360" w:lineRule="auto"/>
        <w:rPr>
          <w:rFonts w:ascii="Arial" w:hAnsi="Arial" w:cs="Arial"/>
          <w:sz w:val="24"/>
          <w:szCs w:val="24"/>
        </w:rPr>
      </w:pPr>
      <w:r>
        <w:rPr>
          <w:rFonts w:ascii="Arial" w:hAnsi="Arial"/>
          <w:sz w:val="24"/>
        </w:rPr>
        <w:t>PACCAR Connect umfasst: Hardware und Software im Lkw, ein abnehmbares Tablet (optional) im Fahrerhaus und ein Online-Portal, auf das über fast jedes lokale oder mobile Gerät zugegriffen werden kann. PACCAR Connect stellt jederzeit und überall Echtzeitinformationen zur Leistung einzelner Fahrzeuge und der gesamten Flotte sowie zur Leistung der Fahrer bereit und unterstützt so die Betreiber bei der Optimierung von Effizienz und Rendite.</w:t>
      </w:r>
    </w:p>
    <w:p w14:paraId="1B2F02D0" w14:textId="68A7FA30" w:rsidR="00497F34" w:rsidRPr="00CB242D" w:rsidRDefault="008536CA" w:rsidP="005165D2">
      <w:pPr>
        <w:pStyle w:val="Body"/>
        <w:spacing w:before="240" w:line="360" w:lineRule="auto"/>
        <w:rPr>
          <w:rFonts w:ascii="Arial" w:hAnsi="Arial" w:cs="Arial"/>
          <w:bCs/>
          <w:sz w:val="24"/>
          <w:szCs w:val="24"/>
        </w:rPr>
      </w:pPr>
      <w:r>
        <w:rPr>
          <w:rFonts w:ascii="Arial" w:hAnsi="Arial"/>
          <w:b/>
          <w:sz w:val="24"/>
        </w:rPr>
        <w:t>Nahtlose Integration</w:t>
      </w:r>
      <w:r>
        <w:rPr>
          <w:rFonts w:ascii="Arial" w:hAnsi="Arial"/>
          <w:b/>
          <w:sz w:val="24"/>
        </w:rPr>
        <w:br/>
      </w:r>
      <w:r>
        <w:rPr>
          <w:rFonts w:ascii="Arial" w:hAnsi="Arial"/>
          <w:sz w:val="24"/>
        </w:rPr>
        <w:t>Einer der Hauptvorteile von PACCAR Connect besteht darin, dass vorhandene Logistikanwendungen von Drittanbietern Daten aus dem Online-Portal verwenden können. Dies erleichtert die Überwachung logistischer Prozesse und der Leistung einer Flotte von jedem Gerät aus.</w:t>
      </w:r>
    </w:p>
    <w:p w14:paraId="0073CDE3" w14:textId="61428863" w:rsidR="00F43D3E" w:rsidRDefault="008536CA" w:rsidP="00C65137">
      <w:pPr>
        <w:pStyle w:val="Body"/>
        <w:spacing w:before="240" w:line="360" w:lineRule="auto"/>
        <w:rPr>
          <w:rFonts w:ascii="Arial" w:hAnsi="Arial" w:cs="Arial"/>
          <w:bCs/>
          <w:sz w:val="24"/>
          <w:szCs w:val="24"/>
        </w:rPr>
      </w:pPr>
      <w:r>
        <w:rPr>
          <w:rFonts w:ascii="Arial" w:hAnsi="Arial"/>
          <w:sz w:val="24"/>
        </w:rPr>
        <w:t>Das PACCAR Connect-Tablet macht die Arbeit für Fahrer einfacher und effizienter, da es die PACCAR Connect Mobile Services mit dem DAF-Navigationssystem verbinden kann. Das bedeutet, dass neue Routen, die von der Zentrale erstellt werden, direkt an das DAF Truck Navigation-System gesendet werden können. Damit wird sichergestellt, dass Fahrer bei der Auslieferung ihrer Fracht die effizienteste Route nehmen.</w:t>
      </w:r>
    </w:p>
    <w:p w14:paraId="7A812A72" w14:textId="0F35F675" w:rsidR="00652663" w:rsidRPr="00324CB1" w:rsidRDefault="00324CB1" w:rsidP="00652663">
      <w:pPr>
        <w:pStyle w:val="Body"/>
        <w:spacing w:before="240" w:line="360" w:lineRule="auto"/>
        <w:rPr>
          <w:rFonts w:ascii="Arial" w:hAnsi="Arial" w:cs="Arial"/>
          <w:bCs/>
          <w:sz w:val="24"/>
          <w:szCs w:val="24"/>
        </w:rPr>
      </w:pPr>
      <w:r>
        <w:rPr>
          <w:rFonts w:ascii="Arial" w:hAnsi="Arial"/>
          <w:b/>
          <w:sz w:val="24"/>
        </w:rPr>
        <w:lastRenderedPageBreak/>
        <w:t>Neue Navigationsfunktionen</w:t>
      </w:r>
      <w:r>
        <w:rPr>
          <w:rFonts w:ascii="Arial" w:hAnsi="Arial"/>
          <w:b/>
          <w:sz w:val="24"/>
        </w:rPr>
        <w:br/>
      </w:r>
      <w:r>
        <w:rPr>
          <w:rFonts w:ascii="Arial" w:hAnsi="Arial"/>
          <w:sz w:val="24"/>
        </w:rPr>
        <w:t>Mit der Option „Last Mile First Mile Routing“ lassen sich sowohl die Effizienz als auch der Fahrerkomfort erhöhen. Diese Funktion löst das häufige Problem, dass die Anfahrt zu einem bestimmten Standort aufgrund von Verkehrseinschränkungen im Lade- oder Entladebereich nicht möglich ist.</w:t>
      </w:r>
      <w:r>
        <w:rPr>
          <w:rFonts w:ascii="Arial" w:hAnsi="Arial"/>
          <w:sz w:val="24"/>
        </w:rPr>
        <w:br/>
        <w:t xml:space="preserve">Die Option „My </w:t>
      </w:r>
      <w:proofErr w:type="spellStart"/>
      <w:r>
        <w:rPr>
          <w:rFonts w:ascii="Arial" w:hAnsi="Arial"/>
          <w:sz w:val="24"/>
        </w:rPr>
        <w:t>Itinerary</w:t>
      </w:r>
      <w:proofErr w:type="spellEnd"/>
      <w:r>
        <w:rPr>
          <w:rFonts w:ascii="Arial" w:hAnsi="Arial"/>
          <w:sz w:val="24"/>
        </w:rPr>
        <w:t>“ ermöglicht es der Zentrale, im PACCAR Connect-Portal trotzdem eine Route (oder eine Reihe von Routen) zu erstellen – und diese direkt an die Lkw-Navigation zu senden. Dies entlastet nicht nur den Fahrer, sondern verhindert auch einen möglichen Zeitverlust.</w:t>
      </w:r>
    </w:p>
    <w:p w14:paraId="76FAC536" w14:textId="243C9303" w:rsidR="00293755" w:rsidRPr="00CB242D" w:rsidRDefault="006F72FB" w:rsidP="00960303">
      <w:pPr>
        <w:pStyle w:val="Body"/>
        <w:spacing w:before="240" w:line="360" w:lineRule="auto"/>
        <w:rPr>
          <w:rFonts w:ascii="Arial" w:hAnsi="Arial" w:cs="Arial"/>
          <w:bCs/>
          <w:sz w:val="24"/>
          <w:szCs w:val="24"/>
        </w:rPr>
      </w:pPr>
      <w:r>
        <w:rPr>
          <w:rFonts w:ascii="Arial" w:hAnsi="Arial"/>
          <w:b/>
          <w:sz w:val="24"/>
        </w:rPr>
        <w:t>Berichte</w:t>
      </w:r>
      <w:r>
        <w:rPr>
          <w:rFonts w:ascii="Arial" w:hAnsi="Arial"/>
          <w:b/>
          <w:sz w:val="24"/>
        </w:rPr>
        <w:br/>
      </w:r>
      <w:r>
        <w:rPr>
          <w:rFonts w:ascii="Arial" w:hAnsi="Arial"/>
          <w:sz w:val="24"/>
        </w:rPr>
        <w:t xml:space="preserve">Mit PACCAR Connect lassen sich alle Lkw- und Flottenleistungen online rund um die Uhr anzeigen oder jederzeit über den „Report Scheduler“ per E-Mail senden. Die Routen- und Kraftstoffberichte können auf dem Dashboard entsprechend den individuellen Präferenzen angezeigt werden. Um maximale Effizienz zu erreichen, nutzt PACCAR Connect auch </w:t>
      </w:r>
      <w:proofErr w:type="spellStart"/>
      <w:r>
        <w:rPr>
          <w:rFonts w:ascii="Arial" w:hAnsi="Arial"/>
          <w:sz w:val="24"/>
        </w:rPr>
        <w:t>Geofencing</w:t>
      </w:r>
      <w:proofErr w:type="spellEnd"/>
      <w:r>
        <w:rPr>
          <w:rFonts w:ascii="Arial" w:hAnsi="Arial"/>
          <w:sz w:val="24"/>
        </w:rPr>
        <w:t>: Dabei wird die Zentrale benachrichtigt, wenn sich ein Lkw einem Lieferort nähert oder nach einer Wartung bei einem DAF-Partner wieder voll einsatzfähig ist.</w:t>
      </w:r>
    </w:p>
    <w:p w14:paraId="44EFD908" w14:textId="5E3B863C" w:rsidR="00D32D4B" w:rsidRPr="00CB242D" w:rsidRDefault="00293755" w:rsidP="358EEC3F">
      <w:pPr>
        <w:pStyle w:val="Body"/>
        <w:spacing w:before="240" w:line="360" w:lineRule="auto"/>
        <w:rPr>
          <w:rFonts w:ascii="Arial" w:hAnsi="Arial" w:cs="Arial"/>
          <w:sz w:val="24"/>
          <w:szCs w:val="24"/>
        </w:rPr>
      </w:pPr>
      <w:r>
        <w:rPr>
          <w:rFonts w:ascii="Arial" w:hAnsi="Arial"/>
          <w:sz w:val="24"/>
        </w:rPr>
        <w:t>Flottenbesitzer, die umfassendere Informationen benötigen, können die optionalen Module „Eco Score“ und „Vehicle Health“ auswählen. Ersteres bietet detaillierte Informationen über die Leistung des Fahrers, während sich Zweiteres auf den Zustand des Fahrzeugs konzentriert – einschließlich Echtzeit-Armaturenbrettsignalen und einer Anzeige, wann die nächste Wartung für das Fahrzeug erforderlich ist.</w:t>
      </w:r>
    </w:p>
    <w:p w14:paraId="6C1EB7F8" w14:textId="42E0AFE2" w:rsidR="005D46EB" w:rsidRPr="00CB242D" w:rsidRDefault="00702049" w:rsidP="358EEC3F">
      <w:pPr>
        <w:pStyle w:val="Body"/>
        <w:spacing w:before="240" w:line="360" w:lineRule="auto"/>
        <w:rPr>
          <w:rFonts w:ascii="Arial" w:hAnsi="Arial" w:cs="Arial"/>
          <w:sz w:val="24"/>
          <w:szCs w:val="24"/>
        </w:rPr>
      </w:pPr>
      <w:r>
        <w:rPr>
          <w:rFonts w:ascii="Arial" w:hAnsi="Arial"/>
          <w:b/>
          <w:sz w:val="24"/>
        </w:rPr>
        <w:t>Standardmäßig 10 Jahre</w:t>
      </w:r>
      <w:r>
        <w:br/>
      </w:r>
      <w:r>
        <w:rPr>
          <w:rFonts w:ascii="Arial" w:hAnsi="Arial"/>
          <w:sz w:val="24"/>
        </w:rPr>
        <w:t>Jeder neue DAF XB, XD, XF, XG und XG</w:t>
      </w:r>
      <w:r>
        <w:rPr>
          <w:rFonts w:ascii="Arial" w:hAnsi="Arial"/>
          <w:sz w:val="24"/>
          <w:vertAlign w:val="superscript"/>
        </w:rPr>
        <w:t>+</w:t>
      </w:r>
      <w:r>
        <w:rPr>
          <w:rFonts w:ascii="Arial" w:hAnsi="Arial"/>
          <w:sz w:val="24"/>
        </w:rPr>
        <w:t xml:space="preserve"> ist standardmäßig zehn Jahre lang mit PACCAR Connect verbunden, selbst wenn das Fahrzeug den Besitzer wechselt. In dieser Zeit werden alle Updates des Portals automatisch durchgeführt.</w:t>
      </w:r>
    </w:p>
    <w:p w14:paraId="6E6EA823" w14:textId="40C84A1E" w:rsidR="005D46EB" w:rsidRPr="00CB242D" w:rsidRDefault="0073551B" w:rsidP="00455283">
      <w:pPr>
        <w:pStyle w:val="Body"/>
        <w:spacing w:before="240" w:line="360" w:lineRule="auto"/>
        <w:rPr>
          <w:rFonts w:ascii="Arial" w:hAnsi="Arial" w:cs="Arial"/>
          <w:bCs/>
          <w:sz w:val="24"/>
          <w:szCs w:val="24"/>
        </w:rPr>
      </w:pPr>
      <w:r>
        <w:rPr>
          <w:rFonts w:ascii="Arial" w:hAnsi="Arial"/>
          <w:b/>
          <w:sz w:val="24"/>
        </w:rPr>
        <w:t>Der neue Maßstab</w:t>
      </w:r>
      <w:r>
        <w:rPr>
          <w:rFonts w:ascii="Arial" w:hAnsi="Arial"/>
          <w:b/>
          <w:sz w:val="24"/>
        </w:rPr>
        <w:br/>
      </w:r>
      <w:r>
        <w:rPr>
          <w:rFonts w:ascii="Arial" w:hAnsi="Arial"/>
          <w:sz w:val="24"/>
        </w:rPr>
        <w:t xml:space="preserve">Die Online-Flottenmanagement-Plattform PACCAR Connect – Standard bei allen neuen DAF-Lkw – ist der neue Standard in Sachen Benutzerfreundlichkeit. Dank der nahtlosen Integration in logistische Anwendungen von Drittanbietern und des </w:t>
      </w:r>
      <w:r>
        <w:rPr>
          <w:rFonts w:ascii="Arial" w:hAnsi="Arial"/>
          <w:sz w:val="24"/>
        </w:rPr>
        <w:lastRenderedPageBreak/>
        <w:t>optionalen PACCAR Connect-Tablets ist die Überwachung und Optimierung logistischer Prozesse einfacher und vor allem besser als je zuvor.</w:t>
      </w:r>
    </w:p>
    <w:bookmarkEnd w:id="0"/>
    <w:p w14:paraId="44953B53" w14:textId="77777777" w:rsidR="00B53BFE" w:rsidRPr="00D4011A" w:rsidRDefault="00B53BFE" w:rsidP="00C83643">
      <w:pPr>
        <w:spacing w:line="360" w:lineRule="auto"/>
        <w:rPr>
          <w:rFonts w:ascii="Arial" w:hAnsi="Arial"/>
          <w:b/>
          <w:i/>
          <w:sz w:val="24"/>
        </w:rPr>
      </w:pPr>
    </w:p>
    <w:p w14:paraId="78F0E135" w14:textId="6FED4DE0" w:rsidR="00366A9B" w:rsidRPr="00CB242D" w:rsidRDefault="00366A9B" w:rsidP="0073551B">
      <w:pPr>
        <w:rPr>
          <w:rFonts w:ascii="Arial" w:hAnsi="Arial" w:cs="Arial"/>
          <w:sz w:val="18"/>
          <w:szCs w:val="18"/>
        </w:rPr>
      </w:pPr>
      <w:r>
        <w:rPr>
          <w:rFonts w:ascii="Arial" w:hAnsi="Arial"/>
          <w:b/>
          <w:sz w:val="18"/>
        </w:rPr>
        <w:t xml:space="preserve">DAF Trucks N.V. </w:t>
      </w:r>
      <w:r>
        <w:rPr>
          <w:rFonts w:ascii="Arial" w:hAnsi="Arial"/>
          <w:sz w:val="18"/>
        </w:rPr>
        <w:t xml:space="preserve">– eine Tochtergesellschaft von PACCAR Inc., einem globalen Technologieunternehmen, das leichte, mittelschwere und schwere Lkw entwickelt und fertigt. Mit einer umfassenden Produktpalette an Zug- und Nutzfahrzeugen bietet DAF für jede Transportanforderung das richtige Fahrzeug. DAF ist zudem der führende Anbieter von Services, einschließlich </w:t>
      </w:r>
      <w:proofErr w:type="spellStart"/>
      <w:r>
        <w:rPr>
          <w:rFonts w:ascii="Arial" w:hAnsi="Arial"/>
          <w:sz w:val="18"/>
        </w:rPr>
        <w:t>MultiSupport</w:t>
      </w:r>
      <w:proofErr w:type="spellEnd"/>
      <w:r>
        <w:rPr>
          <w:rFonts w:ascii="Arial" w:hAnsi="Arial"/>
          <w:sz w:val="18"/>
        </w:rPr>
        <w:t xml:space="preserve"> Reparatur- und Wartungsverträgen, Finanzdienstleistungen von PACCAR Financial sowie eines erstklassigen Teile-Lieferdienstes von PACCAR Parts.</w:t>
      </w:r>
    </w:p>
    <w:p w14:paraId="665E72C2" w14:textId="77777777" w:rsidR="00C83643" w:rsidRPr="00D4011A" w:rsidRDefault="00C83643" w:rsidP="00C83643">
      <w:pPr>
        <w:spacing w:line="360" w:lineRule="auto"/>
        <w:rPr>
          <w:rFonts w:ascii="Arial" w:hAnsi="Arial" w:cs="Arial"/>
          <w:sz w:val="24"/>
        </w:rPr>
      </w:pPr>
    </w:p>
    <w:p w14:paraId="3A888AAD" w14:textId="77777777" w:rsidR="008855D9" w:rsidRPr="008855D9" w:rsidRDefault="008855D9" w:rsidP="008855D9">
      <w:pPr>
        <w:spacing w:line="360" w:lineRule="auto"/>
        <w:rPr>
          <w:rFonts w:ascii="Arial" w:hAnsi="Arial"/>
          <w:bCs/>
          <w:iCs/>
          <w:sz w:val="24"/>
        </w:rPr>
      </w:pPr>
      <w:r w:rsidRPr="008855D9">
        <w:rPr>
          <w:rFonts w:ascii="Arial" w:hAnsi="Arial"/>
          <w:sz w:val="24"/>
        </w:rPr>
        <w:t>Malaga, September/Oktober 2024</w:t>
      </w:r>
    </w:p>
    <w:p w14:paraId="5EEBD937" w14:textId="77777777" w:rsidR="00C83643" w:rsidRPr="008855D9" w:rsidRDefault="00C83643" w:rsidP="00C83643">
      <w:pPr>
        <w:spacing w:line="360" w:lineRule="auto"/>
        <w:rPr>
          <w:rFonts w:ascii="Arial" w:hAnsi="Arial" w:cs="Arial"/>
          <w:sz w:val="24"/>
        </w:rPr>
      </w:pPr>
    </w:p>
    <w:p w14:paraId="18F8F271" w14:textId="77777777" w:rsidR="00C83643" w:rsidRPr="00CB242D" w:rsidRDefault="00C83643" w:rsidP="00C83643">
      <w:pPr>
        <w:rPr>
          <w:rFonts w:ascii="Arial" w:hAnsi="Arial" w:cs="Arial"/>
          <w:b/>
          <w:i/>
          <w:sz w:val="24"/>
        </w:rPr>
      </w:pPr>
      <w:r>
        <w:rPr>
          <w:rFonts w:ascii="Arial" w:hAnsi="Arial"/>
          <w:b/>
          <w:i/>
          <w:sz w:val="24"/>
        </w:rPr>
        <w:t>Hinweis nur für Redakteure</w:t>
      </w:r>
    </w:p>
    <w:p w14:paraId="21799C43" w14:textId="77777777" w:rsidR="00C83643" w:rsidRPr="00D4011A" w:rsidRDefault="00C83643" w:rsidP="00C83643">
      <w:pPr>
        <w:rPr>
          <w:rFonts w:ascii="Arial" w:hAnsi="Arial" w:cs="Arial"/>
          <w:sz w:val="24"/>
        </w:rPr>
      </w:pPr>
    </w:p>
    <w:p w14:paraId="516C8D8E" w14:textId="77777777" w:rsidR="00C83643" w:rsidRPr="00CB242D" w:rsidRDefault="00C83643" w:rsidP="00C83643">
      <w:pPr>
        <w:rPr>
          <w:rFonts w:ascii="Arial" w:hAnsi="Arial" w:cs="Arial"/>
          <w:sz w:val="24"/>
        </w:rPr>
      </w:pPr>
      <w:r>
        <w:rPr>
          <w:rFonts w:ascii="Arial" w:hAnsi="Arial"/>
          <w:sz w:val="24"/>
        </w:rPr>
        <w:t>Weitere Informationen:</w:t>
      </w:r>
    </w:p>
    <w:p w14:paraId="4C7F6AE9" w14:textId="77777777" w:rsidR="00C83643" w:rsidRPr="00D4011A" w:rsidRDefault="00C83643" w:rsidP="00C83643">
      <w:pPr>
        <w:rPr>
          <w:rFonts w:ascii="Arial" w:hAnsi="Arial" w:cs="Arial"/>
          <w:sz w:val="24"/>
          <w:lang w:val="en-US"/>
        </w:rPr>
      </w:pPr>
      <w:r w:rsidRPr="00D4011A">
        <w:rPr>
          <w:rFonts w:ascii="Arial" w:hAnsi="Arial"/>
          <w:sz w:val="24"/>
          <w:lang w:val="en-US"/>
        </w:rPr>
        <w:t>DAF Trucks N.V.</w:t>
      </w:r>
    </w:p>
    <w:p w14:paraId="4F353CD1" w14:textId="77777777" w:rsidR="00C83643" w:rsidRPr="00D4011A" w:rsidRDefault="00C83643" w:rsidP="00C83643">
      <w:pPr>
        <w:rPr>
          <w:rFonts w:ascii="Arial" w:hAnsi="Arial" w:cs="Arial"/>
          <w:sz w:val="24"/>
          <w:lang w:val="en-US"/>
        </w:rPr>
      </w:pPr>
      <w:r w:rsidRPr="00D4011A">
        <w:rPr>
          <w:rFonts w:ascii="Arial" w:hAnsi="Arial"/>
          <w:sz w:val="24"/>
          <w:lang w:val="en-US"/>
        </w:rPr>
        <w:t>Corporate Communication Department</w:t>
      </w:r>
    </w:p>
    <w:p w14:paraId="486B0567" w14:textId="1DC13A63" w:rsidR="00C83643" w:rsidRPr="00CB242D" w:rsidRDefault="00C83643" w:rsidP="00C83643">
      <w:pPr>
        <w:rPr>
          <w:rFonts w:ascii="Arial" w:hAnsi="Arial"/>
          <w:sz w:val="24"/>
        </w:rPr>
      </w:pPr>
      <w:r>
        <w:rPr>
          <w:rFonts w:ascii="Arial" w:hAnsi="Arial"/>
          <w:sz w:val="24"/>
        </w:rPr>
        <w:t>Rutger Kerstiens, +31 40 214 2874</w:t>
      </w:r>
    </w:p>
    <w:p w14:paraId="18E99A05" w14:textId="4395601D" w:rsidR="004F7F6C" w:rsidRPr="00CB242D" w:rsidRDefault="006B5DA1" w:rsidP="00C83643">
      <w:pPr>
        <w:rPr>
          <w:rFonts w:ascii="Arial" w:hAnsi="Arial"/>
          <w:sz w:val="24"/>
        </w:rPr>
      </w:pPr>
      <w:hyperlink r:id="rId10" w:history="1">
        <w:r w:rsidR="004F7DA2">
          <w:rPr>
            <w:rStyle w:val="Hyperlink"/>
            <w:rFonts w:ascii="Arial" w:hAnsi="Arial"/>
            <w:sz w:val="24"/>
          </w:rPr>
          <w:t>www.daf.com</w:t>
        </w:r>
      </w:hyperlink>
    </w:p>
    <w:p w14:paraId="7050EC7C" w14:textId="77777777" w:rsidR="00AC6766" w:rsidRPr="00CB242D" w:rsidRDefault="00AC6766" w:rsidP="00CC22C7">
      <w:pPr>
        <w:rPr>
          <w:rFonts w:ascii="Arial" w:hAnsi="Arial" w:cs="Arial"/>
          <w:i/>
          <w:sz w:val="12"/>
          <w:szCs w:val="24"/>
          <w:lang w:val="en-GB"/>
        </w:rPr>
      </w:pPr>
    </w:p>
    <w:p w14:paraId="758C2E29" w14:textId="77777777" w:rsidR="00AC2935" w:rsidRPr="00CB242D" w:rsidRDefault="00AC2935" w:rsidP="00CC22C7">
      <w:pPr>
        <w:rPr>
          <w:rFonts w:ascii="Arial" w:hAnsi="Arial" w:cs="Arial"/>
          <w:sz w:val="24"/>
          <w:szCs w:val="24"/>
          <w:lang w:val="en-GB"/>
        </w:rPr>
      </w:pPr>
    </w:p>
    <w:sectPr w:rsidR="00AC2935" w:rsidRPr="00CB242D" w:rsidSect="00526527">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6057" w14:textId="77777777" w:rsidR="00451621" w:rsidRDefault="00451621">
      <w:r>
        <w:separator/>
      </w:r>
    </w:p>
  </w:endnote>
  <w:endnote w:type="continuationSeparator" w:id="0">
    <w:p w14:paraId="20D2332B" w14:textId="77777777" w:rsidR="00451621" w:rsidRDefault="0045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F68E2" w14:textId="77777777" w:rsidR="00451621" w:rsidRDefault="00451621">
      <w:r>
        <w:separator/>
      </w:r>
    </w:p>
  </w:footnote>
  <w:footnote w:type="continuationSeparator" w:id="0">
    <w:p w14:paraId="0EA63B8E" w14:textId="77777777" w:rsidR="00451621" w:rsidRDefault="0045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0B611E0E"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26527"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25pt;height:56.45pt;mso-width-percent:0;mso-height-percent:0;mso-width-percent:0;mso-height-percent:0">
                <v:imagedata r:id="rId1" o:title=""/>
              </v:shape>
              <o:OLEObject Type="Embed" ProgID="PBrush" ShapeID="_x0000_i1025" DrawAspect="Content" ObjectID="_1788162151"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34A9658A" w:rsidR="0077358E" w:rsidRDefault="0077358E" w:rsidP="008F14AD">
          <w:pPr>
            <w:pStyle w:val="KoptekstLogoCompanyAddress"/>
            <w:framePr w:wrap="around"/>
            <w:rPr>
              <w:u w:val="single"/>
            </w:rPr>
          </w:pPr>
          <w:r>
            <w:t xml:space="preserve">5600 PT </w:t>
          </w:r>
          <w:r w:rsidR="008F0FD3">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5445640">
    <w:abstractNumId w:val="1"/>
  </w:num>
  <w:num w:numId="2" w16cid:durableId="20934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230C"/>
    <w:rsid w:val="000048AA"/>
    <w:rsid w:val="00014A27"/>
    <w:rsid w:val="00015C9D"/>
    <w:rsid w:val="000210F2"/>
    <w:rsid w:val="00030FDB"/>
    <w:rsid w:val="00035D2C"/>
    <w:rsid w:val="0004239E"/>
    <w:rsid w:val="00045748"/>
    <w:rsid w:val="000462BF"/>
    <w:rsid w:val="000472CB"/>
    <w:rsid w:val="0005134B"/>
    <w:rsid w:val="000544FF"/>
    <w:rsid w:val="00054C58"/>
    <w:rsid w:val="00054E48"/>
    <w:rsid w:val="000557F1"/>
    <w:rsid w:val="0006182C"/>
    <w:rsid w:val="00063A53"/>
    <w:rsid w:val="0006521A"/>
    <w:rsid w:val="00070003"/>
    <w:rsid w:val="000764AB"/>
    <w:rsid w:val="00087EE7"/>
    <w:rsid w:val="000922C4"/>
    <w:rsid w:val="000A46A7"/>
    <w:rsid w:val="000A7BF6"/>
    <w:rsid w:val="000B3DDE"/>
    <w:rsid w:val="000F0B46"/>
    <w:rsid w:val="000F32E2"/>
    <w:rsid w:val="00110D7A"/>
    <w:rsid w:val="00115E1C"/>
    <w:rsid w:val="00120FF0"/>
    <w:rsid w:val="00124878"/>
    <w:rsid w:val="001309C4"/>
    <w:rsid w:val="00134A01"/>
    <w:rsid w:val="00134F7C"/>
    <w:rsid w:val="00184503"/>
    <w:rsid w:val="001911AB"/>
    <w:rsid w:val="00193311"/>
    <w:rsid w:val="001A36F8"/>
    <w:rsid w:val="001A5B32"/>
    <w:rsid w:val="001A7696"/>
    <w:rsid w:val="001B302D"/>
    <w:rsid w:val="001C09C2"/>
    <w:rsid w:val="001C68CB"/>
    <w:rsid w:val="001E1D5A"/>
    <w:rsid w:val="001E5397"/>
    <w:rsid w:val="0020559E"/>
    <w:rsid w:val="00212217"/>
    <w:rsid w:val="00220529"/>
    <w:rsid w:val="0023417E"/>
    <w:rsid w:val="00234E92"/>
    <w:rsid w:val="002657BA"/>
    <w:rsid w:val="002810AA"/>
    <w:rsid w:val="00285635"/>
    <w:rsid w:val="00293755"/>
    <w:rsid w:val="002A6A1C"/>
    <w:rsid w:val="002A70C6"/>
    <w:rsid w:val="002A7CA0"/>
    <w:rsid w:val="002B1CD5"/>
    <w:rsid w:val="002C455D"/>
    <w:rsid w:val="002D09D7"/>
    <w:rsid w:val="002E4195"/>
    <w:rsid w:val="00306D72"/>
    <w:rsid w:val="00314F95"/>
    <w:rsid w:val="00317C7C"/>
    <w:rsid w:val="00324CB1"/>
    <w:rsid w:val="00326A79"/>
    <w:rsid w:val="003353CF"/>
    <w:rsid w:val="00363753"/>
    <w:rsid w:val="00366A9B"/>
    <w:rsid w:val="00380301"/>
    <w:rsid w:val="0038441D"/>
    <w:rsid w:val="00386CC5"/>
    <w:rsid w:val="003A1D08"/>
    <w:rsid w:val="003A4F1C"/>
    <w:rsid w:val="003B26BF"/>
    <w:rsid w:val="003C3CF0"/>
    <w:rsid w:val="003C59AE"/>
    <w:rsid w:val="003D7360"/>
    <w:rsid w:val="003F4A94"/>
    <w:rsid w:val="0040207D"/>
    <w:rsid w:val="00424904"/>
    <w:rsid w:val="00433BA4"/>
    <w:rsid w:val="00447AC9"/>
    <w:rsid w:val="00451621"/>
    <w:rsid w:val="00454711"/>
    <w:rsid w:val="00455283"/>
    <w:rsid w:val="00464E2C"/>
    <w:rsid w:val="00476C5C"/>
    <w:rsid w:val="00481BFD"/>
    <w:rsid w:val="00484CC8"/>
    <w:rsid w:val="00490D22"/>
    <w:rsid w:val="004916DC"/>
    <w:rsid w:val="004943E8"/>
    <w:rsid w:val="00495272"/>
    <w:rsid w:val="00497F34"/>
    <w:rsid w:val="004B12A9"/>
    <w:rsid w:val="004B4A0B"/>
    <w:rsid w:val="004C2A94"/>
    <w:rsid w:val="004C4D60"/>
    <w:rsid w:val="004D0A58"/>
    <w:rsid w:val="004D1B83"/>
    <w:rsid w:val="004E46F9"/>
    <w:rsid w:val="004E53ED"/>
    <w:rsid w:val="004F7DA2"/>
    <w:rsid w:val="004F7F6C"/>
    <w:rsid w:val="00503E4E"/>
    <w:rsid w:val="005111CA"/>
    <w:rsid w:val="00514A17"/>
    <w:rsid w:val="005165D2"/>
    <w:rsid w:val="005212A0"/>
    <w:rsid w:val="00524C60"/>
    <w:rsid w:val="00526527"/>
    <w:rsid w:val="00532139"/>
    <w:rsid w:val="005626DB"/>
    <w:rsid w:val="005656F6"/>
    <w:rsid w:val="00566FE8"/>
    <w:rsid w:val="0056739F"/>
    <w:rsid w:val="00577A05"/>
    <w:rsid w:val="00580286"/>
    <w:rsid w:val="00582751"/>
    <w:rsid w:val="005900B8"/>
    <w:rsid w:val="00597FD9"/>
    <w:rsid w:val="005A1021"/>
    <w:rsid w:val="005A2942"/>
    <w:rsid w:val="005A3715"/>
    <w:rsid w:val="005A49AC"/>
    <w:rsid w:val="005B0DFC"/>
    <w:rsid w:val="005C7681"/>
    <w:rsid w:val="005D46EB"/>
    <w:rsid w:val="005D61C0"/>
    <w:rsid w:val="005D63AD"/>
    <w:rsid w:val="005E004D"/>
    <w:rsid w:val="005E06DC"/>
    <w:rsid w:val="005E781F"/>
    <w:rsid w:val="005F5AFD"/>
    <w:rsid w:val="00602C71"/>
    <w:rsid w:val="006036F6"/>
    <w:rsid w:val="00615EB6"/>
    <w:rsid w:val="00620621"/>
    <w:rsid w:val="00630AE2"/>
    <w:rsid w:val="00634ECE"/>
    <w:rsid w:val="00635D7F"/>
    <w:rsid w:val="00637FD0"/>
    <w:rsid w:val="00652663"/>
    <w:rsid w:val="006617DE"/>
    <w:rsid w:val="00681332"/>
    <w:rsid w:val="006856E7"/>
    <w:rsid w:val="00687A7D"/>
    <w:rsid w:val="00691CE5"/>
    <w:rsid w:val="0069606B"/>
    <w:rsid w:val="006A330C"/>
    <w:rsid w:val="006A55F9"/>
    <w:rsid w:val="006B1192"/>
    <w:rsid w:val="006B5DA1"/>
    <w:rsid w:val="006C0497"/>
    <w:rsid w:val="006D5A30"/>
    <w:rsid w:val="006E17E8"/>
    <w:rsid w:val="006F5AE2"/>
    <w:rsid w:val="006F72FB"/>
    <w:rsid w:val="00702049"/>
    <w:rsid w:val="00721491"/>
    <w:rsid w:val="00723D65"/>
    <w:rsid w:val="0073424C"/>
    <w:rsid w:val="0073551B"/>
    <w:rsid w:val="00743682"/>
    <w:rsid w:val="0074461B"/>
    <w:rsid w:val="00745AF5"/>
    <w:rsid w:val="007616DC"/>
    <w:rsid w:val="00761F72"/>
    <w:rsid w:val="00773321"/>
    <w:rsid w:val="0077358E"/>
    <w:rsid w:val="00773BE8"/>
    <w:rsid w:val="007819ED"/>
    <w:rsid w:val="007918E9"/>
    <w:rsid w:val="0079251C"/>
    <w:rsid w:val="00796C20"/>
    <w:rsid w:val="007971CD"/>
    <w:rsid w:val="007A0503"/>
    <w:rsid w:val="007A54C5"/>
    <w:rsid w:val="007B1B60"/>
    <w:rsid w:val="007C13FC"/>
    <w:rsid w:val="007E34CC"/>
    <w:rsid w:val="007E3AC3"/>
    <w:rsid w:val="007E521A"/>
    <w:rsid w:val="007E5F89"/>
    <w:rsid w:val="007E6869"/>
    <w:rsid w:val="007F53E7"/>
    <w:rsid w:val="00801FA9"/>
    <w:rsid w:val="008066CA"/>
    <w:rsid w:val="0081103E"/>
    <w:rsid w:val="0081220F"/>
    <w:rsid w:val="00815A29"/>
    <w:rsid w:val="00816FF0"/>
    <w:rsid w:val="00816FF8"/>
    <w:rsid w:val="0082787B"/>
    <w:rsid w:val="0083054A"/>
    <w:rsid w:val="008450E3"/>
    <w:rsid w:val="008507A2"/>
    <w:rsid w:val="008535D0"/>
    <w:rsid w:val="008536CA"/>
    <w:rsid w:val="00872EC6"/>
    <w:rsid w:val="008744CE"/>
    <w:rsid w:val="008850D9"/>
    <w:rsid w:val="008855D9"/>
    <w:rsid w:val="008938AF"/>
    <w:rsid w:val="008A5ED4"/>
    <w:rsid w:val="008B3549"/>
    <w:rsid w:val="008B6A06"/>
    <w:rsid w:val="008C6E34"/>
    <w:rsid w:val="008D1D03"/>
    <w:rsid w:val="008E34CC"/>
    <w:rsid w:val="008F0FD3"/>
    <w:rsid w:val="008F14AD"/>
    <w:rsid w:val="008F4890"/>
    <w:rsid w:val="008F6E58"/>
    <w:rsid w:val="009020F2"/>
    <w:rsid w:val="00912C07"/>
    <w:rsid w:val="00917F62"/>
    <w:rsid w:val="00936536"/>
    <w:rsid w:val="009473B5"/>
    <w:rsid w:val="00947BD0"/>
    <w:rsid w:val="0095332E"/>
    <w:rsid w:val="00960303"/>
    <w:rsid w:val="009843D0"/>
    <w:rsid w:val="00987A3C"/>
    <w:rsid w:val="009A0890"/>
    <w:rsid w:val="009A0BFA"/>
    <w:rsid w:val="009B0A89"/>
    <w:rsid w:val="009C6580"/>
    <w:rsid w:val="009D1734"/>
    <w:rsid w:val="009D3EB9"/>
    <w:rsid w:val="009E2231"/>
    <w:rsid w:val="00A1028C"/>
    <w:rsid w:val="00A1547E"/>
    <w:rsid w:val="00A158C5"/>
    <w:rsid w:val="00A24775"/>
    <w:rsid w:val="00A27CA2"/>
    <w:rsid w:val="00A325F0"/>
    <w:rsid w:val="00A33B10"/>
    <w:rsid w:val="00A45D26"/>
    <w:rsid w:val="00A50B44"/>
    <w:rsid w:val="00A54ECF"/>
    <w:rsid w:val="00A61047"/>
    <w:rsid w:val="00A70D07"/>
    <w:rsid w:val="00A75251"/>
    <w:rsid w:val="00A96B4E"/>
    <w:rsid w:val="00AB1CE6"/>
    <w:rsid w:val="00AB36E6"/>
    <w:rsid w:val="00AC0905"/>
    <w:rsid w:val="00AC0B92"/>
    <w:rsid w:val="00AC163E"/>
    <w:rsid w:val="00AC2935"/>
    <w:rsid w:val="00AC58F3"/>
    <w:rsid w:val="00AC61CB"/>
    <w:rsid w:val="00AC6766"/>
    <w:rsid w:val="00AD6EE9"/>
    <w:rsid w:val="00AD78E7"/>
    <w:rsid w:val="00AE2E38"/>
    <w:rsid w:val="00AE4F98"/>
    <w:rsid w:val="00AF3D9B"/>
    <w:rsid w:val="00B000FE"/>
    <w:rsid w:val="00B005D4"/>
    <w:rsid w:val="00B24B12"/>
    <w:rsid w:val="00B35D73"/>
    <w:rsid w:val="00B35DF6"/>
    <w:rsid w:val="00B375FC"/>
    <w:rsid w:val="00B44DD3"/>
    <w:rsid w:val="00B45DB1"/>
    <w:rsid w:val="00B47E70"/>
    <w:rsid w:val="00B53BFE"/>
    <w:rsid w:val="00B70617"/>
    <w:rsid w:val="00B838EF"/>
    <w:rsid w:val="00B9745E"/>
    <w:rsid w:val="00BB411E"/>
    <w:rsid w:val="00BB5520"/>
    <w:rsid w:val="00BC0BDD"/>
    <w:rsid w:val="00BE7828"/>
    <w:rsid w:val="00BF07F3"/>
    <w:rsid w:val="00BF4215"/>
    <w:rsid w:val="00BF54B4"/>
    <w:rsid w:val="00C0474A"/>
    <w:rsid w:val="00C25503"/>
    <w:rsid w:val="00C302B6"/>
    <w:rsid w:val="00C33D9C"/>
    <w:rsid w:val="00C519F1"/>
    <w:rsid w:val="00C60B3B"/>
    <w:rsid w:val="00C60FCC"/>
    <w:rsid w:val="00C61328"/>
    <w:rsid w:val="00C65137"/>
    <w:rsid w:val="00C65F1A"/>
    <w:rsid w:val="00C73AC9"/>
    <w:rsid w:val="00C80571"/>
    <w:rsid w:val="00C83643"/>
    <w:rsid w:val="00C9069D"/>
    <w:rsid w:val="00C91C82"/>
    <w:rsid w:val="00CA376A"/>
    <w:rsid w:val="00CA622D"/>
    <w:rsid w:val="00CA7E03"/>
    <w:rsid w:val="00CB242D"/>
    <w:rsid w:val="00CB3FD7"/>
    <w:rsid w:val="00CC0026"/>
    <w:rsid w:val="00CC0D51"/>
    <w:rsid w:val="00CC22C7"/>
    <w:rsid w:val="00CC6A57"/>
    <w:rsid w:val="00CD5146"/>
    <w:rsid w:val="00CF729B"/>
    <w:rsid w:val="00D07230"/>
    <w:rsid w:val="00D11DCC"/>
    <w:rsid w:val="00D169B9"/>
    <w:rsid w:val="00D20E4E"/>
    <w:rsid w:val="00D257E6"/>
    <w:rsid w:val="00D32D4B"/>
    <w:rsid w:val="00D33E51"/>
    <w:rsid w:val="00D35C97"/>
    <w:rsid w:val="00D4011A"/>
    <w:rsid w:val="00D567CF"/>
    <w:rsid w:val="00D75AC9"/>
    <w:rsid w:val="00D84BB9"/>
    <w:rsid w:val="00DA3449"/>
    <w:rsid w:val="00DA5234"/>
    <w:rsid w:val="00DB0B11"/>
    <w:rsid w:val="00DB3391"/>
    <w:rsid w:val="00DB3E01"/>
    <w:rsid w:val="00DC530E"/>
    <w:rsid w:val="00DD2D91"/>
    <w:rsid w:val="00DE590F"/>
    <w:rsid w:val="00E16888"/>
    <w:rsid w:val="00E21EC5"/>
    <w:rsid w:val="00E33987"/>
    <w:rsid w:val="00E42851"/>
    <w:rsid w:val="00E44921"/>
    <w:rsid w:val="00E459E3"/>
    <w:rsid w:val="00E4756B"/>
    <w:rsid w:val="00E54C6C"/>
    <w:rsid w:val="00E723EE"/>
    <w:rsid w:val="00E7652C"/>
    <w:rsid w:val="00E8265D"/>
    <w:rsid w:val="00E91F84"/>
    <w:rsid w:val="00EA221D"/>
    <w:rsid w:val="00EA2773"/>
    <w:rsid w:val="00EA6B09"/>
    <w:rsid w:val="00EB41B7"/>
    <w:rsid w:val="00EC64AB"/>
    <w:rsid w:val="00ED3FBE"/>
    <w:rsid w:val="00EF33D2"/>
    <w:rsid w:val="00EF59D3"/>
    <w:rsid w:val="00F02344"/>
    <w:rsid w:val="00F039DC"/>
    <w:rsid w:val="00F07377"/>
    <w:rsid w:val="00F11A93"/>
    <w:rsid w:val="00F12AD4"/>
    <w:rsid w:val="00F24273"/>
    <w:rsid w:val="00F33140"/>
    <w:rsid w:val="00F43D3E"/>
    <w:rsid w:val="00F46490"/>
    <w:rsid w:val="00F53647"/>
    <w:rsid w:val="00F55825"/>
    <w:rsid w:val="00F55BC1"/>
    <w:rsid w:val="00F62E90"/>
    <w:rsid w:val="00F65B5D"/>
    <w:rsid w:val="00F6756D"/>
    <w:rsid w:val="00F74051"/>
    <w:rsid w:val="00F8774B"/>
    <w:rsid w:val="00F95316"/>
    <w:rsid w:val="00F97FA0"/>
    <w:rsid w:val="00FA1FE6"/>
    <w:rsid w:val="00FB0BA9"/>
    <w:rsid w:val="00FC194A"/>
    <w:rsid w:val="00FC755C"/>
    <w:rsid w:val="00FE1D06"/>
    <w:rsid w:val="00FE631E"/>
    <w:rsid w:val="00FF1B59"/>
    <w:rsid w:val="00FF5873"/>
    <w:rsid w:val="00FF5FFC"/>
    <w:rsid w:val="00FF7E13"/>
    <w:rsid w:val="2BE2239D"/>
    <w:rsid w:val="358EEC3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D6E05E97-7F8E-444B-82BC-F4CAD442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Onopgelostemelding">
    <w:name w:val="Unresolved Mention"/>
    <w:basedOn w:val="Standaardalinea-lettertype"/>
    <w:uiPriority w:val="99"/>
    <w:semiHidden/>
    <w:unhideWhenUsed/>
    <w:rsid w:val="00EA6B09"/>
    <w:rPr>
      <w:color w:val="605E5C"/>
      <w:shd w:val="clear" w:color="auto" w:fill="E1DFDD"/>
    </w:rPr>
  </w:style>
  <w:style w:type="character" w:styleId="Verwijzingopmerking">
    <w:name w:val="annotation reference"/>
    <w:basedOn w:val="Standaardalinea-lettertype"/>
    <w:uiPriority w:val="99"/>
    <w:semiHidden/>
    <w:unhideWhenUsed/>
    <w:rsid w:val="00FE1D06"/>
    <w:rPr>
      <w:sz w:val="16"/>
      <w:szCs w:val="16"/>
    </w:rPr>
  </w:style>
  <w:style w:type="paragraph" w:styleId="Tekstopmerking">
    <w:name w:val="annotation text"/>
    <w:basedOn w:val="Standaard"/>
    <w:link w:val="TekstopmerkingChar"/>
    <w:uiPriority w:val="99"/>
    <w:unhideWhenUsed/>
    <w:rsid w:val="00FE1D06"/>
  </w:style>
  <w:style w:type="character" w:customStyle="1" w:styleId="TekstopmerkingChar">
    <w:name w:val="Tekst opmerking Char"/>
    <w:basedOn w:val="Standaardalinea-lettertype"/>
    <w:link w:val="Tekstopmerking"/>
    <w:uiPriority w:val="99"/>
    <w:rsid w:val="00FE1D06"/>
  </w:style>
  <w:style w:type="paragraph" w:styleId="Onderwerpvanopmerking">
    <w:name w:val="annotation subject"/>
    <w:basedOn w:val="Tekstopmerking"/>
    <w:next w:val="Tekstopmerking"/>
    <w:link w:val="OnderwerpvanopmerkingChar"/>
    <w:semiHidden/>
    <w:unhideWhenUsed/>
    <w:rsid w:val="00FE1D06"/>
    <w:rPr>
      <w:b/>
      <w:bCs/>
    </w:rPr>
  </w:style>
  <w:style w:type="character" w:customStyle="1" w:styleId="OnderwerpvanopmerkingChar">
    <w:name w:val="Onderwerp van opmerking Char"/>
    <w:basedOn w:val="TekstopmerkingChar"/>
    <w:link w:val="Onderwerpvanopmerking"/>
    <w:semiHidden/>
    <w:rsid w:val="00FE1D06"/>
    <w:rPr>
      <w:b/>
      <w:bCs/>
    </w:rPr>
  </w:style>
  <w:style w:type="paragraph" w:styleId="Revisie">
    <w:name w:val="Revision"/>
    <w:hidden/>
    <w:uiPriority w:val="99"/>
    <w:semiHidden/>
    <w:rsid w:val="00E7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035422699">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232622379">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3903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5</cp:revision>
  <cp:lastPrinted>2022-07-22T06:24:00Z</cp:lastPrinted>
  <dcterms:created xsi:type="dcterms:W3CDTF">2024-09-11T13:28:00Z</dcterms:created>
  <dcterms:modified xsi:type="dcterms:W3CDTF">2024-09-18T08:56:00Z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3b60dd-e036-40f7-a987-32109210d891_Enabled">
    <vt:lpwstr>true</vt:lpwstr>
  </property>
  <property fmtid="{D5CDD505-2E9C-101B-9397-08002B2CF9AE}" pid="3" name="MSIP_Label_ee3b60dd-e036-40f7-a987-32109210d891_SetDate">
    <vt:lpwstr>2024-02-26T09:12:26Z</vt:lpwstr>
  </property>
  <property fmtid="{D5CDD505-2E9C-101B-9397-08002B2CF9AE}" pid="4" name="MSIP_Label_ee3b60dd-e036-40f7-a987-32109210d891_Method">
    <vt:lpwstr>Privileged</vt:lpwstr>
  </property>
  <property fmtid="{D5CDD505-2E9C-101B-9397-08002B2CF9AE}" pid="5" name="MSIP_Label_ee3b60dd-e036-40f7-a987-32109210d891_Name">
    <vt:lpwstr>ee3b60dd-e036-40f7-a987-32109210d891</vt:lpwstr>
  </property>
  <property fmtid="{D5CDD505-2E9C-101B-9397-08002B2CF9AE}" pid="6" name="MSIP_Label_ee3b60dd-e036-40f7-a987-32109210d891_SiteId">
    <vt:lpwstr>e201abf9-c5a3-43f8-8e29-135d4fe67e6b</vt:lpwstr>
  </property>
  <property fmtid="{D5CDD505-2E9C-101B-9397-08002B2CF9AE}" pid="7" name="MSIP_Label_ee3b60dd-e036-40f7-a987-32109210d891_ActionId">
    <vt:lpwstr>49c9f33b-b52f-46b5-aa6d-358f4f8c05ce</vt:lpwstr>
  </property>
  <property fmtid="{D5CDD505-2E9C-101B-9397-08002B2CF9AE}" pid="8" name="MSIP_Label_ee3b60dd-e036-40f7-a987-32109210d891_ContentBits">
    <vt:lpwstr>0</vt:lpwstr>
  </property>
</Properties>
</file>