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Toppmoderne elektriske drivlinjer etablerer DAF som en leder innen miljøhensyn</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annonserer en ny generasjon av DAF XB-lastebiler for bydistribusjon</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DAF lanserer en ny generasjon av DAF XB-lastebiler, en komplett serie med distribusjonskjøretøy i klassen fra 7,5 til 19 tonn.</w:t>
      </w:r>
      <w:bookmarkEnd w:id="0"/>
      <w:r>
        <w:rPr>
          <w:rFonts w:ascii="Arial" w:hAnsi="Arial"/>
          <w:b/>
          <w:sz w:val="24"/>
        </w:rPr>
        <w:t>Den nye modellserien inkluderer et omfattende utvalg av batteridrevne elektriske kjøretøyer for å understøtte transportselskapenes overgang til å oppnå nullutslipp. Nye DAF XB kombinerer det laveste miljøavtrykket med klasseledende effektivitet, sikkerhet og komfort.</w:t>
      </w:r>
      <w:r>
        <w:rPr>
          <w:rFonts w:ascii="Arial" w:hAnsi="Arial"/>
          <w:b/>
          <w:sz w:val="24"/>
        </w:rPr>
        <w:br/>
      </w:r>
    </w:p>
    <w:p w14:paraId="5521A20A" w14:textId="7621556D" w:rsidR="00A97BD7" w:rsidRDefault="00A045A8" w:rsidP="00A045A8">
      <w:pPr>
        <w:numPr>
          <w:ilvl w:val="0"/>
          <w:numId w:val="5"/>
        </w:numPr>
        <w:spacing w:line="360" w:lineRule="auto"/>
        <w:rPr>
          <w:rFonts w:ascii="Arial" w:hAnsi="Arial"/>
          <w:sz w:val="24"/>
          <w:szCs w:val="24"/>
        </w:rPr>
      </w:pPr>
      <w:r>
        <w:rPr>
          <w:rFonts w:ascii="Arial" w:hAnsi="Arial"/>
          <w:sz w:val="24"/>
        </w:rPr>
        <w:t>Den nye DAF XB-serien setter en ny standard innen by- og regionsdistribusjon</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Alltid en skreddersydd løsning i klassen 7,5–19 tonn</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Det laveste miljøavtrykket kombinert med klasseledende effektivitet, sikkerhet og komfort.</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Utslippsfri bydistribusjon</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12-, 16- og 19-tonns versjoner</w:t>
      </w:r>
    </w:p>
    <w:p w14:paraId="736E1554" w14:textId="7C642716" w:rsidR="00A97BD7" w:rsidRDefault="00A045A8" w:rsidP="00A97BD7">
      <w:pPr>
        <w:numPr>
          <w:ilvl w:val="1"/>
          <w:numId w:val="5"/>
        </w:numPr>
        <w:spacing w:line="360" w:lineRule="auto"/>
        <w:rPr>
          <w:rFonts w:ascii="Arial" w:hAnsi="Arial"/>
          <w:sz w:val="24"/>
          <w:szCs w:val="24"/>
        </w:rPr>
      </w:pPr>
      <w:r>
        <w:rPr>
          <w:rFonts w:ascii="Arial" w:hAnsi="Arial"/>
          <w:sz w:val="24"/>
        </w:rPr>
        <w:t xml:space="preserve">Rekkevidder på over </w:t>
      </w:r>
      <w:r w:rsidR="00546F64">
        <w:rPr>
          <w:rFonts w:ascii="Arial" w:hAnsi="Arial"/>
          <w:sz w:val="24"/>
        </w:rPr>
        <w:t>350</w:t>
      </w:r>
      <w:r>
        <w:rPr>
          <w:rFonts w:ascii="Arial" w:hAnsi="Arial"/>
          <w:sz w:val="24"/>
        </w:rPr>
        <w:t xml:space="preserve"> kilometer</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Batterilading fra 20–80 % på bare 40–70 minutter</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Dedikert salgsstøtte, rådgivning, opplæring og PACCAR-ladestruktur</w:t>
      </w:r>
    </w:p>
    <w:p w14:paraId="71942549" w14:textId="77D71F1F" w:rsidR="00737E6E" w:rsidRDefault="002F06F4" w:rsidP="002F06F4">
      <w:pPr>
        <w:numPr>
          <w:ilvl w:val="0"/>
          <w:numId w:val="5"/>
        </w:numPr>
        <w:spacing w:line="360" w:lineRule="auto"/>
        <w:rPr>
          <w:rFonts w:ascii="Arial" w:hAnsi="Arial"/>
          <w:sz w:val="24"/>
          <w:szCs w:val="24"/>
        </w:rPr>
      </w:pPr>
      <w:r>
        <w:rPr>
          <w:rFonts w:ascii="Arial" w:hAnsi="Arial"/>
          <w:sz w:val="24"/>
        </w:rPr>
        <w:t>Kraftige og effektive PACCAR PX-5- og PX-7-motorer</w:t>
      </w:r>
    </w:p>
    <w:p w14:paraId="12AA57A6" w14:textId="12D1D117"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hk) til 227 kW (310 hk)</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Maksimalt dreiemoment ved lavt turtall for kjøring med lavere turtall samt klasseledende drivstoffeffektivitet</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8-trinns helautomatisk Powerline-girkasse</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Klar for HVO (opptil 90 % CO</w:t>
      </w:r>
      <w:r>
        <w:rPr>
          <w:rFonts w:ascii="Arial" w:hAnsi="Arial"/>
          <w:sz w:val="24"/>
          <w:vertAlign w:val="subscript"/>
        </w:rPr>
        <w:t>2</w:t>
      </w:r>
      <w:r>
        <w:rPr>
          <w:rFonts w:ascii="Arial" w:hAnsi="Arial"/>
          <w:sz w:val="24"/>
        </w:rPr>
        <w:t>-reduksjon «brønn til hjul»)</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Setter en ny sikkerhetsstandard</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Fullt utvalg av ADAS-systemer</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Enestående siktlinjer</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lastRenderedPageBreak/>
        <w:t>En ny standard innen førerkomfort</w:t>
      </w:r>
    </w:p>
    <w:p w14:paraId="51BFAB39" w14:textId="164F1754" w:rsidR="00621407" w:rsidRDefault="00381DD2" w:rsidP="00621407">
      <w:pPr>
        <w:numPr>
          <w:ilvl w:val="1"/>
          <w:numId w:val="5"/>
        </w:numPr>
        <w:spacing w:line="360" w:lineRule="auto"/>
        <w:rPr>
          <w:rFonts w:ascii="Arial" w:hAnsi="Arial"/>
          <w:sz w:val="24"/>
          <w:szCs w:val="24"/>
        </w:rPr>
      </w:pPr>
      <w:r>
        <w:rPr>
          <w:rFonts w:ascii="Arial" w:hAnsi="Arial"/>
          <w:sz w:val="24"/>
        </w:rPr>
        <w:t>Luksuriøse Day-, Extended Day og Sleeper Cab-førerhus</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Enestående enkel tilgang</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Nytt tilpassbart digitalt display</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Førsteklasses manøvrerbarhet</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Nye DAF XBC for anleggsbruk</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Høy bakkeklaring på 255 mm.</w:t>
      </w:r>
    </w:p>
    <w:p w14:paraId="63B030B0" w14:textId="0BD830D3"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Utmerket tilnærmingsvinkel på </w:t>
      </w:r>
      <w:r w:rsidR="00BF72A1">
        <w:rPr>
          <w:rFonts w:ascii="Arial" w:hAnsi="Arial"/>
          <w:sz w:val="24"/>
        </w:rPr>
        <w:t>2</w:t>
      </w:r>
      <w:r>
        <w:rPr>
          <w:rFonts w:ascii="Arial" w:hAnsi="Arial"/>
          <w:sz w:val="24"/>
        </w:rPr>
        <w:t>5 grader</w:t>
      </w:r>
    </w:p>
    <w:p w14:paraId="01AA9333" w14:textId="738B4CFA"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DAF har med den komplette serien av en helt ny generasjon av XD-, XF-, XG- og XG</w:t>
      </w:r>
      <w:r>
        <w:rPr>
          <w:rFonts w:ascii="Arial" w:hAnsi="Arial"/>
          <w:sz w:val="24"/>
          <w:vertAlign w:val="superscript"/>
        </w:rPr>
        <w:t>+</w:t>
      </w:r>
      <w:r>
        <w:rPr>
          <w:rFonts w:ascii="Arial" w:hAnsi="Arial"/>
          <w:sz w:val="24"/>
        </w:rPr>
        <w:t>-lastebiler for distribusjon, langdistansefrakt og spesialoppgaver satt nye standarder for effektivitet, lave utslipp, sikkerhet og førerkomfort de siste 18 månedene. Den nye generasjon XB – inkludert XBC-anleggsdumperen – kompletterer DAFs omfattende og flere ganger prisbelønte produktutvalg.</w:t>
      </w:r>
    </w:p>
    <w:p w14:paraId="4E7459F0" w14:textId="59963D1C" w:rsidR="00187C45" w:rsidRDefault="006D2D1F" w:rsidP="00187C45">
      <w:pPr>
        <w:pStyle w:val="Body"/>
        <w:spacing w:before="240" w:line="360" w:lineRule="auto"/>
        <w:rPr>
          <w:rFonts w:ascii="Arial" w:hAnsi="Arial" w:cs="Arial"/>
          <w:sz w:val="24"/>
          <w:szCs w:val="24"/>
        </w:rPr>
      </w:pPr>
      <w:r>
        <w:rPr>
          <w:rFonts w:ascii="Arial" w:hAnsi="Arial"/>
          <w:b/>
          <w:sz w:val="24"/>
        </w:rPr>
        <w:t>Utslippsfri bydistribusjon</w:t>
      </w:r>
      <w:r>
        <w:rPr>
          <w:rFonts w:ascii="Arial" w:hAnsi="Arial"/>
          <w:b/>
          <w:sz w:val="24"/>
        </w:rPr>
        <w:br/>
      </w:r>
      <w:r>
        <w:rPr>
          <w:rFonts w:ascii="Arial" w:hAnsi="Arial"/>
          <w:sz w:val="24"/>
        </w:rPr>
        <w:t>DAF var den første europeiske lastebilprodusenten som kunne tilby en serie med batteridrevne elektriske lastebiler i markedet og miljølederskapet ble styrket ytterligere med den nye generasjonen av XD- og XF Electric-modellene.</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DAF utvider nå sitt «utslippsfrie» produkttilbud ytterligere med den nye DAF XB Electric, som er perfekt egnet for bærekraftig distribusjon både i bykjerner og regionalt. I tillegg til 16- og 19-tonns-versjoner er en 12-tonns versjon med 17,5-tommers hjul og bare ett stigtrinn tilgjengelig. Akselavstandene starter fra 4,2 meter.</w:t>
      </w:r>
    </w:p>
    <w:p w14:paraId="4587B6BA" w14:textId="6442D561" w:rsidR="003F3048" w:rsidRDefault="003F3048" w:rsidP="00204BB4">
      <w:pPr>
        <w:pStyle w:val="Body"/>
        <w:spacing w:before="240" w:line="360" w:lineRule="auto"/>
        <w:rPr>
          <w:rFonts w:ascii="Arial" w:hAnsi="Arial" w:cs="Arial"/>
          <w:sz w:val="24"/>
          <w:szCs w:val="24"/>
        </w:rPr>
      </w:pPr>
      <w:r>
        <w:rPr>
          <w:rFonts w:ascii="Arial" w:hAnsi="Arial"/>
          <w:sz w:val="24"/>
        </w:rPr>
        <w:t xml:space="preserve">Elmotoren til XB Electric leverer 120 eller 190 kW nominell effekt, avhengig av oppsettet, og et nominelt </w:t>
      </w:r>
      <w:r>
        <w:rPr>
          <w:rFonts w:ascii="Arial" w:hAnsi="Arial"/>
          <w:color w:val="auto"/>
          <w:sz w:val="24"/>
        </w:rPr>
        <w:t>dreiemoment på henholdsvis 950 og 1850 Nm (topp på 2600 og 3500 Nm).</w:t>
      </w:r>
      <w:r>
        <w:rPr>
          <w:rFonts w:ascii="Arial" w:hAnsi="Arial"/>
          <w:sz w:val="24"/>
        </w:rPr>
        <w:t xml:space="preserve"> For å oppnå lavest mulig miljøpåvirkning og høyest mulig bærekraftighet bruker DAF en kobolt- og magnesiumfritt litium-jernfosfat-batteripakke (LFP – litium-ferro-fosfat) med høy energitetthet og en samlet bruttoenergi på 141 til 282 kWh. Det gir XB Electric rekkevidder på over </w:t>
      </w:r>
      <w:r w:rsidR="00546F64">
        <w:rPr>
          <w:rFonts w:ascii="Arial" w:hAnsi="Arial"/>
          <w:sz w:val="24"/>
        </w:rPr>
        <w:t>350</w:t>
      </w:r>
      <w:r>
        <w:rPr>
          <w:rFonts w:ascii="Arial" w:hAnsi="Arial"/>
          <w:sz w:val="24"/>
        </w:rPr>
        <w:t xml:space="preserve"> svært stillegående og «utslippsfrie» kilometre, mer enn nok til å dekke behovene innen urban distribusjon.</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lastRenderedPageBreak/>
        <w:t>Hurtig og langsom lading</w:t>
      </w:r>
      <w:r>
        <w:rPr>
          <w:rFonts w:ascii="Arial" w:hAnsi="Arial"/>
          <w:sz w:val="24"/>
        </w:rPr>
        <w:br/>
        <w:t>En spesiell funksjon i nye DAF XB Electric er kombinasjonsladesystemet. Dette gjør at trucken kan lades via det vanlige strømnettet, noe som er ideelt når trucken kommer tilbake til hjemmebasen på slutten av dagen. Hurtiglading av batteriene (650 V DC, 150 kW) fra 20 til 80 % tar bare 40–70 minutter, avhengig av oppsettet.</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DAFs brede sortiment er ment å gi kundene optimal støtte i overgangen til nullutslippstransport på vei og omfatter også et bredt utvalg innen ladeløsninger, rådgivning om rute- og ladeplanlegging samt dedikert opplæring for førere for at de skal få mest mulig ut av kjøretøyene sine.</w:t>
      </w:r>
    </w:p>
    <w:bookmarkEnd w:id="1"/>
    <w:p w14:paraId="058D3255" w14:textId="733EBF4A" w:rsidR="00E354BC" w:rsidRPr="00EA300D" w:rsidRDefault="0063300E" w:rsidP="00E354BC">
      <w:pPr>
        <w:pStyle w:val="Body"/>
        <w:spacing w:before="240" w:line="360" w:lineRule="auto"/>
        <w:rPr>
          <w:rFonts w:ascii="Arial" w:hAnsi="Arial" w:cs="Arial"/>
          <w:sz w:val="24"/>
          <w:szCs w:val="24"/>
        </w:rPr>
      </w:pPr>
      <w:r>
        <w:rPr>
          <w:rFonts w:ascii="Arial" w:hAnsi="Arial"/>
          <w:b/>
          <w:sz w:val="24"/>
        </w:rPr>
        <w:t>H</w:t>
      </w:r>
      <w:r w:rsidR="006D2D1F">
        <w:rPr>
          <w:rFonts w:ascii="Arial" w:hAnsi="Arial"/>
          <w:b/>
          <w:sz w:val="24"/>
        </w:rPr>
        <w:t>øyeffektive PACCAR-motorer</w:t>
      </w:r>
      <w:r w:rsidR="006D2D1F">
        <w:rPr>
          <w:rFonts w:ascii="Arial" w:hAnsi="Arial"/>
          <w:b/>
          <w:sz w:val="24"/>
        </w:rPr>
        <w:br/>
      </w:r>
      <w:r w:rsidR="006D2D1F">
        <w:rPr>
          <w:rFonts w:ascii="Arial" w:hAnsi="Arial"/>
          <w:sz w:val="24"/>
        </w:rPr>
        <w:t>I tillegg til det innovative, fullstendig batteridrevne drivverket er nye DAF XB tilgjengelig med 4,5-liters 4-sylindrede PACCAR PX-5- og 6,7-liters 6-sylindrede PACCAR PX-7-motorer med effekt fra 124 kW (170 hk) til 227 kW (310 hk). Begge de moderne og kraftige motorer utvikler maksimalt dreiemoment ved lavt motorturtall, noe som bidrar til kjøring med lavere turtall og klasseledende drivstoffeffektivitet.</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hk)</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1100–1700 o/min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hk)</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1200–1700 o/min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hk)</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1300–1700 o/min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hk)</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900–1800 o/min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hk)</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1000–1700 o/min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hk)</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1100 – 1600 o/min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hk)</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ved 1200–1500 o/min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PACCAR PX-5- og PX-7-motorene er klargjort for bruk av HVO, noe som reduserer CO</w:t>
      </w:r>
      <w:r>
        <w:rPr>
          <w:rFonts w:ascii="Arial" w:hAnsi="Arial"/>
          <w:sz w:val="24"/>
          <w:vertAlign w:val="subscript"/>
        </w:rPr>
        <w:t>2</w:t>
      </w:r>
      <w:r>
        <w:rPr>
          <w:rFonts w:ascii="Arial" w:hAnsi="Arial"/>
          <w:sz w:val="24"/>
        </w:rPr>
        <w:t>-utslippene med opptil 90 % («brønn-til-hjul»).</w:t>
      </w:r>
    </w:p>
    <w:p w14:paraId="3AE76895" w14:textId="493D688D"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Powerline-automatgirkasser</w:t>
      </w:r>
      <w:r>
        <w:rPr>
          <w:rFonts w:ascii="Arial" w:hAnsi="Arial"/>
          <w:sz w:val="24"/>
        </w:rPr>
        <w:br/>
        <w:t xml:space="preserve">DAF XB med PX-5- og PX-7-motorer tilbys i kombinasjon med en 8-trinns </w:t>
      </w:r>
      <w:r>
        <w:rPr>
          <w:rFonts w:ascii="Arial" w:hAnsi="Arial"/>
          <w:sz w:val="24"/>
        </w:rPr>
        <w:lastRenderedPageBreak/>
        <w:t>helautomatisk Powerline-girkasse som gir optimal girspredning og optimale trinn. Powergiring uten avbrudd i moment gir myke girskift og rask gassrespons</w:t>
      </w:r>
      <w:r w:rsidR="00DD6B4E">
        <w:rPr>
          <w:rFonts w:ascii="Arial" w:hAnsi="Arial"/>
          <w:sz w:val="24"/>
        </w:rPr>
        <w:t xml:space="preserve"> </w:t>
      </w:r>
      <w:r>
        <w:rPr>
          <w:rFonts w:ascii="Arial" w:hAnsi="Arial"/>
          <w:sz w:val="24"/>
        </w:rPr>
        <w:t>Powergiring uten avbrudd i moment gir myke girskift og rask gassrespons, noe som gir enestående komfort og kjøreevne. I tillegg gir girkassen utmerket manøvrerbarhet ved lav hastighet takket være en «urge-to-go»-funksjon som slår inn når du slipper opp bremsepedalen.</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6- og 9-trinns manuelle girkasser er også tilgjengelige for DAF XB-serien, mens helautomatiske Allison-girkasser kan bestilles for spesielle bruksområder.</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Påbyggervennlighet</w:t>
      </w:r>
      <w:r>
        <w:rPr>
          <w:rFonts w:ascii="Arial" w:hAnsi="Arial"/>
          <w:b/>
          <w:sz w:val="24"/>
        </w:rPr>
        <w:br/>
      </w:r>
      <w:r>
        <w:rPr>
          <w:rFonts w:ascii="Arial" w:hAnsi="Arial"/>
          <w:sz w:val="24"/>
        </w:rPr>
        <w:t>Den klasseledende kjøretøyseffektiviteten oppnås også gjennom det omfattende utvalget av akselavstander (opptil 6,9 meter) og chassislengder, noe som gir det mulig med over 9 meter høye påbygg. Dette sikrer at du får den det beste oppsettet for jobben. Den lave kjøretøyvekten gir de høyeste nyttelastene for optimal avkastning per kilometer. I tillegg har chassiset til XB-serien et nytt rutenettmønster for utmerket påbyggervennlighet. Det nyeste er forhåndsdefinerte chassisoppsett med omplasserte drivstofftanker, eksossystemer, batterier og lufttanker, spesielt beregnet for feie- og tippbiler.</w:t>
      </w:r>
    </w:p>
    <w:p w14:paraId="1713FD76" w14:textId="53E0CE00" w:rsidR="00E4325D" w:rsidRDefault="000D1D5F" w:rsidP="001708C6">
      <w:pPr>
        <w:pStyle w:val="Body"/>
        <w:spacing w:before="240" w:line="360" w:lineRule="auto"/>
        <w:rPr>
          <w:rFonts w:ascii="Arial" w:hAnsi="Arial" w:cs="Arial"/>
          <w:sz w:val="24"/>
          <w:szCs w:val="24"/>
        </w:rPr>
      </w:pPr>
      <w:r>
        <w:rPr>
          <w:rFonts w:ascii="Arial" w:hAnsi="Arial"/>
          <w:b/>
          <w:sz w:val="24"/>
        </w:rPr>
        <w:t>Setter en ny sikkerhetsstandard</w:t>
      </w:r>
      <w:r>
        <w:rPr>
          <w:rFonts w:ascii="Arial" w:hAnsi="Arial"/>
          <w:sz w:val="24"/>
        </w:rPr>
        <w:br/>
        <w:t>Den nye DAF XB-distribusjonslastebilen er tilgjengelig med en rekke avanserte førerassistansesystemer for klasseledende sikkerhet og førerkomfort.</w:t>
      </w:r>
    </w:p>
    <w:p w14:paraId="293C2396" w14:textId="0D82C7DE" w:rsidR="00E4325D" w:rsidRDefault="001708C6" w:rsidP="001708C6">
      <w:pPr>
        <w:pStyle w:val="Body"/>
        <w:spacing w:before="240" w:line="360" w:lineRule="auto"/>
        <w:rPr>
          <w:rFonts w:ascii="Arial" w:hAnsi="Arial" w:cs="Arial"/>
          <w:bCs/>
          <w:sz w:val="24"/>
          <w:szCs w:val="24"/>
        </w:rPr>
      </w:pPr>
      <w:r>
        <w:rPr>
          <w:rFonts w:ascii="Arial" w:hAnsi="Arial"/>
          <w:sz w:val="24"/>
        </w:rPr>
        <w:t>AEBS-systemet (</w:t>
      </w:r>
      <w:r>
        <w:rPr>
          <w:rFonts w:ascii="Arial" w:hAnsi="Arial"/>
          <w:b/>
          <w:sz w:val="24"/>
        </w:rPr>
        <w:t>Advanced Emergency Braking System</w:t>
      </w:r>
      <w:r>
        <w:rPr>
          <w:rFonts w:ascii="Arial" w:hAnsi="Arial"/>
          <w:sz w:val="24"/>
        </w:rPr>
        <w:t>) er utstyrt med både en radar og et kamera, som sinaliserer om det finnes sårbare veibrukere foran kjøretøyet (</w:t>
      </w:r>
      <w:r>
        <w:rPr>
          <w:rFonts w:ascii="Arial" w:hAnsi="Arial"/>
          <w:b/>
          <w:sz w:val="24"/>
        </w:rPr>
        <w:t>Drive-off Assist</w:t>
      </w:r>
      <w:r>
        <w:rPr>
          <w:rFonts w:ascii="Arial" w:hAnsi="Arial"/>
          <w:sz w:val="24"/>
        </w:rPr>
        <w:t xml:space="preserve">). </w:t>
      </w:r>
      <w:r>
        <w:rPr>
          <w:rFonts w:ascii="Arial" w:hAnsi="Arial"/>
          <w:b/>
          <w:sz w:val="24"/>
        </w:rPr>
        <w:t>Event Data Recorder</w:t>
      </w:r>
      <w:r>
        <w:rPr>
          <w:rFonts w:ascii="Arial" w:hAnsi="Arial"/>
          <w:sz w:val="24"/>
        </w:rPr>
        <w:t xml:space="preserve"> lagrer bilder og data når ABS-bremsevarselet er aktivert, og </w:t>
      </w:r>
      <w:r>
        <w:rPr>
          <w:rFonts w:ascii="Arial" w:hAnsi="Arial"/>
          <w:b/>
          <w:sz w:val="24"/>
        </w:rPr>
        <w:t>DAF Turn Assist</w:t>
      </w:r>
      <w:r>
        <w:rPr>
          <w:rFonts w:ascii="Arial" w:hAnsi="Arial"/>
          <w:sz w:val="24"/>
        </w:rPr>
        <w:t xml:space="preserve"> varsler hvis et syklister i kjøretøyets blindsoner. Den nye </w:t>
      </w:r>
      <w:r>
        <w:rPr>
          <w:rFonts w:ascii="Arial" w:hAnsi="Arial"/>
          <w:b/>
          <w:sz w:val="24"/>
        </w:rPr>
        <w:t>DAF Drowsiness Detection</w:t>
      </w:r>
      <w:r>
        <w:rPr>
          <w:rFonts w:ascii="Arial" w:hAnsi="Arial"/>
          <w:sz w:val="24"/>
        </w:rPr>
        <w:t xml:space="preserve"> evaluerer førerens våkenhet og varsler når det er behov for en pause.</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 xml:space="preserve">I tillegg leveres alle XB med </w:t>
      </w:r>
      <w:r>
        <w:rPr>
          <w:rFonts w:ascii="Arial" w:hAnsi="Arial"/>
          <w:b/>
          <w:sz w:val="24"/>
        </w:rPr>
        <w:t>Speed Limit Recognition</w:t>
      </w:r>
      <w:r>
        <w:rPr>
          <w:rFonts w:ascii="Arial" w:hAnsi="Arial"/>
          <w:sz w:val="24"/>
        </w:rPr>
        <w:t xml:space="preserve"> som informerer føreren om faktiske fartsgrenser, mens det passive </w:t>
      </w:r>
      <w:r>
        <w:rPr>
          <w:rFonts w:ascii="Arial" w:hAnsi="Arial"/>
          <w:b/>
          <w:sz w:val="24"/>
        </w:rPr>
        <w:t>Lane Change Assist</w:t>
      </w:r>
      <w:r>
        <w:rPr>
          <w:rFonts w:ascii="Arial" w:hAnsi="Arial"/>
          <w:sz w:val="24"/>
        </w:rPr>
        <w:t xml:space="preserve"> hjelper til med å unngå farlige manøvrer ved å varsle om potensielt utilsiktede kjørefeltendringer.</w:t>
      </w:r>
    </w:p>
    <w:p w14:paraId="4703A26C" w14:textId="77777777" w:rsidR="0063300E" w:rsidRDefault="00E4325D" w:rsidP="00A6088F">
      <w:pPr>
        <w:pStyle w:val="Body"/>
        <w:spacing w:before="240" w:line="360" w:lineRule="auto"/>
        <w:rPr>
          <w:rFonts w:ascii="Arial" w:hAnsi="Arial"/>
          <w:sz w:val="24"/>
        </w:rPr>
      </w:pPr>
      <w:r>
        <w:rPr>
          <w:rFonts w:ascii="Arial" w:hAnsi="Arial"/>
          <w:sz w:val="24"/>
        </w:rPr>
        <w:lastRenderedPageBreak/>
        <w:t>Enestående siktlinjer oppnås ved lav førerhusplassering, en stor frontrute og sidevinduer samt de lave beltelinjene. Et fortauskantvindu er tilgjengelig som tilleggsutstyr for å gi uhindret sikt til andre trafikanter på passasjersiden. Den slanke designen til de nye speilene gir en perfekt kombinasjon av direkte og indirekte siktlinjer.</w:t>
      </w:r>
    </w:p>
    <w:p w14:paraId="788561BF" w14:textId="717AF474" w:rsidR="004F3703" w:rsidRDefault="00E4325D" w:rsidP="00A6088F">
      <w:pPr>
        <w:pStyle w:val="Body"/>
        <w:spacing w:before="240" w:line="360" w:lineRule="auto"/>
        <w:rPr>
          <w:rFonts w:ascii="Arial" w:hAnsi="Arial" w:cs="Arial"/>
          <w:sz w:val="24"/>
          <w:szCs w:val="24"/>
        </w:rPr>
      </w:pPr>
      <w:r>
        <w:rPr>
          <w:rFonts w:ascii="Arial" w:hAnsi="Arial"/>
          <w:b/>
          <w:sz w:val="24"/>
        </w:rPr>
        <w:t>En ny standard innen førerkomfort</w:t>
      </w:r>
      <w:r>
        <w:rPr>
          <w:rFonts w:ascii="Arial" w:hAnsi="Arial"/>
          <w:sz w:val="24"/>
        </w:rPr>
        <w:br/>
        <w:t>Med XB underbygger DAF nok en gang sitt gode rykte for å produsere lastebiler som også er sjåførenes favoritter. Alle de komfortable førerhusene Day, Extended Day og Sleeper Cab har perfekt plasserte stigstrinn, brede dører og en lav førerhusposisjon for enestående enkel tilgang. De komfortable setene har samme myke trekk som DAF XD-, XF-, XG- og XG</w:t>
      </w:r>
      <w:r>
        <w:rPr>
          <w:rFonts w:ascii="Arial" w:hAnsi="Arial"/>
          <w:sz w:val="24"/>
          <w:vertAlign w:val="superscript"/>
        </w:rPr>
        <w:t>+</w:t>
      </w:r>
      <w:r>
        <w:rPr>
          <w:rFonts w:ascii="Arial" w:hAnsi="Arial"/>
          <w:sz w:val="24"/>
        </w:rPr>
        <w:t xml:space="preserve">-lastebilene. Den nye XB-generasjonen deler også den stilige innredningen med disse kjøretøyet, som det nye rattet og det stilige </w:t>
      </w:r>
      <w:r>
        <w:rPr>
          <w:rFonts w:ascii="Arial" w:hAnsi="Arial"/>
          <w:color w:val="000000" w:themeColor="text1"/>
          <w:sz w:val="24"/>
        </w:rPr>
        <w:t xml:space="preserve">12-tommers </w:t>
      </w:r>
      <w:r>
        <w:rPr>
          <w:rFonts w:ascii="Arial" w:hAnsi="Arial"/>
          <w:sz w:val="24"/>
        </w:rPr>
        <w:t>digitale displayet på dashbordet. Det viser all kjøretøyrelatert informasjon på ett sted, og det kan konfigureres etter førerens preferanser.</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I tillegg er nye XB en fryd å kjøre. Takket være den romslige, men kompakte, førerhusdesignen samt den unike manøvrerbarheten og den lille svingradiusen er DAFs nye distribusjonskjøretøyer svært smidige, noe som er svært viktig i tette byområder.</w:t>
      </w:r>
    </w:p>
    <w:p w14:paraId="2EF777AE" w14:textId="724BBB9A"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for anleggsbruk</w:t>
      </w:r>
      <w:r>
        <w:rPr>
          <w:rFonts w:ascii="Arial" w:hAnsi="Arial"/>
          <w:sz w:val="24"/>
        </w:rPr>
        <w:br/>
        <w:t>I tillegg til XB-serien for bruk på vei lanserer DAF XBC-serien, som utmerker seg mer når kjøreforholdene blir litt røffere, for eksempel innen anleggsbransjen. XBC har et 19-tonns chassis og har en høy bakkeklaring på 255 millimeter, en stor tilnærmingsvinkel på 25 grader, en frontradiatorplate i stål for å beskytte motorrommet og en robust, lavagrå stålstøtfanger.</w:t>
      </w:r>
    </w:p>
    <w:p w14:paraId="6C278EA0" w14:textId="06A61E6D" w:rsidR="002C75D4" w:rsidRPr="00B15C86" w:rsidRDefault="00B15C86" w:rsidP="00D85D3D">
      <w:pPr>
        <w:pStyle w:val="Body"/>
        <w:spacing w:before="240" w:line="360" w:lineRule="auto"/>
        <w:rPr>
          <w:rFonts w:ascii="Arial" w:hAnsi="Arial" w:cs="Arial"/>
          <w:sz w:val="24"/>
          <w:szCs w:val="24"/>
        </w:rPr>
      </w:pPr>
      <w:r>
        <w:rPr>
          <w:rFonts w:ascii="Arial" w:hAnsi="Arial"/>
          <w:sz w:val="24"/>
        </w:rPr>
        <w:t>Den nye DAF XB-serien utgjør en ny serie av klasseledende lastebiler og tilbyr en skreddersydd løsning for alle urbane og regionale bruksområder. Utvalget omfatter ultramoderne elektriske, «utslippsfrie» drivlinjer, som ytterligere styrker DAFs posisjon som en leder innen miljøhensyn. Med de nye standardene for effektivitet, sikkerhet og førerkomfort er DAF XB-serien klar for bruk i den beboervennlige byen.</w:t>
      </w:r>
    </w:p>
    <w:p w14:paraId="747BCAFE" w14:textId="77777777" w:rsidR="00F07377" w:rsidRPr="00DD6B4E" w:rsidRDefault="00F07377" w:rsidP="00C83643">
      <w:pPr>
        <w:spacing w:line="360" w:lineRule="auto"/>
        <w:rPr>
          <w:rFonts w:ascii="Arial" w:hAnsi="Arial"/>
          <w:i/>
          <w:sz w:val="24"/>
          <w:lang w:val="nl-NL"/>
        </w:rPr>
      </w:pPr>
    </w:p>
    <w:p w14:paraId="464FA81B" w14:textId="5E68E879"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6BFA21A6" w14:textId="329ED383" w:rsidR="005C3F0B" w:rsidRPr="00EA300D" w:rsidRDefault="00366A9B" w:rsidP="005C3F0B">
      <w:pPr>
        <w:rPr>
          <w:rFonts w:ascii="Arial" w:hAnsi="Arial"/>
          <w:bCs/>
          <w:iCs/>
          <w:sz w:val="24"/>
        </w:rPr>
      </w:pPr>
      <w:r>
        <w:rPr>
          <w:rFonts w:ascii="Arial" w:hAnsi="Arial"/>
          <w:sz w:val="18"/>
        </w:rPr>
        <w:br/>
      </w:r>
      <w:r w:rsidR="00F0771E">
        <w:rPr>
          <w:rFonts w:ascii="Arial" w:hAnsi="Arial"/>
          <w:sz w:val="24"/>
        </w:rPr>
        <w:t>Malaga, september/oktober 2024</w:t>
      </w:r>
    </w:p>
    <w:p w14:paraId="23F8632F" w14:textId="77777777" w:rsidR="005C3F0B" w:rsidRPr="00DD6B4E"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Merknad kun til redaktører</w:t>
      </w:r>
    </w:p>
    <w:p w14:paraId="30657291" w14:textId="77777777" w:rsidR="005C3F0B" w:rsidRPr="00DD6B4E" w:rsidRDefault="005C3F0B" w:rsidP="005C3F0B">
      <w:pPr>
        <w:rPr>
          <w:rFonts w:ascii="Arial" w:hAnsi="Arial" w:cs="Arial"/>
          <w:sz w:val="24"/>
          <w:lang w:val="nl-NL"/>
        </w:rPr>
      </w:pPr>
    </w:p>
    <w:p w14:paraId="3EE8FF0A" w14:textId="77777777" w:rsidR="005C3F0B" w:rsidRPr="00EA300D" w:rsidRDefault="005C3F0B" w:rsidP="005C3F0B">
      <w:pPr>
        <w:rPr>
          <w:rFonts w:ascii="Arial" w:hAnsi="Arial" w:cs="Arial"/>
          <w:sz w:val="24"/>
        </w:rPr>
      </w:pPr>
      <w:r>
        <w:rPr>
          <w:rFonts w:ascii="Arial" w:hAnsi="Arial"/>
          <w:sz w:val="24"/>
        </w:rPr>
        <w:t>For mer informasjon: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5BD9180C" w14:textId="77777777" w:rsidR="005C3F0B" w:rsidRPr="00EA300D" w:rsidRDefault="00DA1127"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57.5pt">
                <v:imagedata r:id="rId1" o:title=""/>
              </v:shape>
              <o:OLEObject Type="Embed" ProgID="PBrush" ShapeID="_x0000_i1025" DrawAspect="Content" ObjectID="_178818195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F18D146" w:rsidR="0077358E" w:rsidRDefault="0077358E" w:rsidP="008F14AD">
          <w:pPr>
            <w:pStyle w:val="KoptekstLogoCompanyAddress"/>
            <w:framePr w:wrap="around"/>
            <w:rPr>
              <w:u w:val="single"/>
            </w:rPr>
          </w:pPr>
          <w:r>
            <w:t>5600 PT</w:t>
          </w:r>
          <w:r w:rsidR="00E94109">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44FF"/>
    <w:rsid w:val="00054C58"/>
    <w:rsid w:val="00054E48"/>
    <w:rsid w:val="000557F1"/>
    <w:rsid w:val="00063E41"/>
    <w:rsid w:val="00070003"/>
    <w:rsid w:val="00072D9F"/>
    <w:rsid w:val="000764AB"/>
    <w:rsid w:val="000844EB"/>
    <w:rsid w:val="0008578D"/>
    <w:rsid w:val="00087EE7"/>
    <w:rsid w:val="000A2DDE"/>
    <w:rsid w:val="000B3DDE"/>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7C45"/>
    <w:rsid w:val="001911AB"/>
    <w:rsid w:val="001A36F8"/>
    <w:rsid w:val="001C2C53"/>
    <w:rsid w:val="001E1A39"/>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4C60"/>
    <w:rsid w:val="00532139"/>
    <w:rsid w:val="00546F64"/>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21407"/>
    <w:rsid w:val="0063300E"/>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3487"/>
    <w:rsid w:val="008E34CC"/>
    <w:rsid w:val="008F14AD"/>
    <w:rsid w:val="008F2BBC"/>
    <w:rsid w:val="008F35F9"/>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BF72A1"/>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12CC"/>
    <w:rsid w:val="00CB3FD7"/>
    <w:rsid w:val="00CC22C7"/>
    <w:rsid w:val="00CD5146"/>
    <w:rsid w:val="00D20E4E"/>
    <w:rsid w:val="00D257E6"/>
    <w:rsid w:val="00D33E51"/>
    <w:rsid w:val="00D356F6"/>
    <w:rsid w:val="00D5267A"/>
    <w:rsid w:val="00D85D3D"/>
    <w:rsid w:val="00D9633C"/>
    <w:rsid w:val="00DA1127"/>
    <w:rsid w:val="00DA3449"/>
    <w:rsid w:val="00DB0B11"/>
    <w:rsid w:val="00DB17F0"/>
    <w:rsid w:val="00DB3391"/>
    <w:rsid w:val="00DB3E01"/>
    <w:rsid w:val="00DC5005"/>
    <w:rsid w:val="00DC530E"/>
    <w:rsid w:val="00DD2D91"/>
    <w:rsid w:val="00DD6B4E"/>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4109"/>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0771E"/>
    <w:rsid w:val="00F12AD4"/>
    <w:rsid w:val="00F33140"/>
    <w:rsid w:val="00F413AA"/>
    <w:rsid w:val="00F44468"/>
    <w:rsid w:val="00F460CF"/>
    <w:rsid w:val="00F46490"/>
    <w:rsid w:val="00F53647"/>
    <w:rsid w:val="00F65B5D"/>
    <w:rsid w:val="00F73E99"/>
    <w:rsid w:val="00F915B3"/>
    <w:rsid w:val="00F93563"/>
    <w:rsid w:val="00F95316"/>
    <w:rsid w:val="00FA69AE"/>
    <w:rsid w:val="00FB0BA9"/>
    <w:rsid w:val="00FB1176"/>
    <w:rsid w:val="00FB75AC"/>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8121</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2023-07-20T11:55:00Z</cp:lastPrinted>
  <dcterms:created xsi:type="dcterms:W3CDTF">2024-09-17T12:18:00Z</dcterms:created>
  <dcterms:modified xsi:type="dcterms:W3CDTF">2024-09-18T14:26:00Z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2024-09-12T17:03:45Z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e0b181ff-2e8a-4413-a960-ed987095e3fc</vt:lpwstr>
  </property>
  <property fmtid="{D5CDD505-2E9C-101B-9397-08002B2CF9AE}" pid="8" name="MSIP_Label_ed2ad905-a8c6-4fac-a274-fc3a9e0c7e11_ContentBits">
    <vt:lpwstr>0</vt:lpwstr>
  </property>
</Properties>
</file>