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259E1415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Nova plataforma de gestão de frotas online para uma eficiência ideal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DAF apresenta o PACCAR Connect</w:t>
      </w:r>
    </w:p>
    <w:p w14:paraId="3BFA43F2" w14:textId="2F5A6CFB" w:rsidR="00AC0905" w:rsidRPr="00B5004A" w:rsidRDefault="00AC0905" w:rsidP="00960303">
      <w:pPr>
        <w:pStyle w:val="Body"/>
        <w:spacing w:before="240"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95728516"/>
      <w:r w:rsidRPr="00B5004A">
        <w:rPr>
          <w:rFonts w:ascii="Arial" w:hAnsi="Arial"/>
          <w:b/>
          <w:sz w:val="24"/>
        </w:rPr>
        <w:t>Com a sua vasta gama de informações e a facilidade de utilização líder da indústria, o novo PACCAR Connect estabelece a referência para plataformas de gestão de frotas online. O PACCAR Connect é de fácil acesso e permite uma integração simples com software de terceiros já existente. Todos os novos DAF XB, XD, XF, XG e XG</w:t>
      </w:r>
      <w:r w:rsidRPr="00B5004A">
        <w:rPr>
          <w:rFonts w:ascii="Arial" w:hAnsi="Arial"/>
          <w:b/>
          <w:sz w:val="24"/>
          <w:vertAlign w:val="superscript"/>
        </w:rPr>
        <w:t>+</w:t>
      </w:r>
      <w:r w:rsidRPr="00B5004A">
        <w:rPr>
          <w:rFonts w:ascii="Arial" w:hAnsi="Arial"/>
          <w:b/>
          <w:sz w:val="24"/>
        </w:rPr>
        <w:t xml:space="preserve"> estão equipados com 10 anos de PACCAR Connect.</w:t>
      </w:r>
    </w:p>
    <w:p w14:paraId="1FC2AA7A" w14:textId="764EAAEE" w:rsidR="00687A7D" w:rsidRPr="00B5004A" w:rsidRDefault="00CF729B" w:rsidP="358EEC3F">
      <w:pPr>
        <w:pStyle w:val="Body"/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B5004A">
        <w:rPr>
          <w:rFonts w:ascii="Arial" w:hAnsi="Arial"/>
          <w:color w:val="auto"/>
          <w:sz w:val="24"/>
        </w:rPr>
        <w:t xml:space="preserve">O PACCAR Connect é composto por vários componentes: hardware e software no camião, um tablet amovível (opcional) na cabina e um portal online ao qual pode aceder através de praticamente qualquer dispositivo fixo ou móvel. O PACCAR Connect fornece informações em tempo real, a qualquer momento e em qualquer lugar, sobre o desempenho de veículos individuais e de toda a frota e o desempenho dos condutores, ajudando assim os operadores a otimizar a eficiência e os </w:t>
      </w:r>
      <w:r w:rsidR="00203890" w:rsidRPr="00B5004A">
        <w:rPr>
          <w:rFonts w:ascii="Arial" w:hAnsi="Arial"/>
          <w:color w:val="auto"/>
          <w:sz w:val="24"/>
        </w:rPr>
        <w:t>seus benefícios</w:t>
      </w:r>
      <w:r w:rsidRPr="00B5004A">
        <w:rPr>
          <w:rFonts w:ascii="Arial" w:hAnsi="Arial"/>
          <w:color w:val="auto"/>
          <w:sz w:val="24"/>
        </w:rPr>
        <w:t>.</w:t>
      </w:r>
    </w:p>
    <w:p w14:paraId="1B2F02D0" w14:textId="2C339857" w:rsidR="00497F34" w:rsidRPr="00B5004A" w:rsidRDefault="008536CA" w:rsidP="005165D2">
      <w:pPr>
        <w:pStyle w:val="Body"/>
        <w:spacing w:before="24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B5004A">
        <w:rPr>
          <w:rFonts w:ascii="Arial" w:hAnsi="Arial"/>
          <w:b/>
          <w:color w:val="auto"/>
          <w:sz w:val="24"/>
        </w:rPr>
        <w:t>Integração perfeita</w:t>
      </w:r>
      <w:r w:rsidRPr="00B5004A">
        <w:rPr>
          <w:rFonts w:ascii="Arial" w:hAnsi="Arial"/>
          <w:b/>
          <w:color w:val="auto"/>
          <w:sz w:val="24"/>
        </w:rPr>
        <w:br/>
      </w:r>
      <w:r w:rsidRPr="00B5004A">
        <w:rPr>
          <w:rFonts w:ascii="Arial" w:hAnsi="Arial"/>
          <w:color w:val="auto"/>
          <w:sz w:val="24"/>
        </w:rPr>
        <w:t>Uma das principais vantagens do PACCAR Connect é o facto de que os dados do portal online podem ser utilizados por aplicações logísticas já existentes de "terceiros". Isto facilita a monitorização dos processos logísticos e o desempenho de uma frota a partir de qualquer dispositivo.</w:t>
      </w:r>
    </w:p>
    <w:p w14:paraId="0073CDE3" w14:textId="61428863" w:rsidR="00F43D3E" w:rsidRPr="00B5004A" w:rsidRDefault="008536CA" w:rsidP="00C65137">
      <w:pPr>
        <w:pStyle w:val="Body"/>
        <w:spacing w:before="24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B5004A">
        <w:rPr>
          <w:rFonts w:ascii="Arial" w:hAnsi="Arial"/>
          <w:color w:val="auto"/>
          <w:sz w:val="24"/>
        </w:rPr>
        <w:t>O tablet PACCAR Connect ajuda também a tornar o trabalho do condutor mais fácil e eficiente, uma vez que pode ligar os serviços móveis do PACCAR Connect ao sistema de navegação DAF. Assim, as novas rotas elaboradas na base podem ser enviadas diretamente para o sistema de navegação do camião DAF, assegurando que os condutores têm as rotas mais eficientes ao entregar a carga.</w:t>
      </w:r>
    </w:p>
    <w:p w14:paraId="7A812A72" w14:textId="430070C9" w:rsidR="00652663" w:rsidRPr="00B5004A" w:rsidRDefault="00324CB1" w:rsidP="00652663">
      <w:pPr>
        <w:pStyle w:val="Body"/>
        <w:spacing w:before="24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B5004A">
        <w:rPr>
          <w:rFonts w:ascii="Arial" w:hAnsi="Arial"/>
          <w:b/>
          <w:color w:val="auto"/>
          <w:sz w:val="24"/>
        </w:rPr>
        <w:lastRenderedPageBreak/>
        <w:t>Novas funcionalidades de navegação</w:t>
      </w:r>
      <w:r w:rsidRPr="00B5004A">
        <w:rPr>
          <w:rFonts w:ascii="Arial" w:hAnsi="Arial"/>
          <w:b/>
          <w:color w:val="auto"/>
          <w:sz w:val="24"/>
        </w:rPr>
        <w:br/>
      </w:r>
      <w:r w:rsidRPr="00B5004A">
        <w:rPr>
          <w:rFonts w:ascii="Arial" w:hAnsi="Arial"/>
          <w:color w:val="auto"/>
          <w:sz w:val="24"/>
        </w:rPr>
        <w:t xml:space="preserve">A opção "Percurso de primeiro/último quilómetro" aumenta a eficiência e o conforto do condutor. Esta funcionalidade resolve um problema comum de não ser possível </w:t>
      </w:r>
      <w:r w:rsidR="00203890" w:rsidRPr="00B5004A">
        <w:rPr>
          <w:rFonts w:ascii="Arial" w:hAnsi="Arial"/>
          <w:color w:val="auto"/>
          <w:sz w:val="24"/>
        </w:rPr>
        <w:t>circular</w:t>
      </w:r>
      <w:r w:rsidRPr="00B5004A">
        <w:rPr>
          <w:rFonts w:ascii="Arial" w:hAnsi="Arial"/>
          <w:color w:val="auto"/>
          <w:sz w:val="24"/>
        </w:rPr>
        <w:t xml:space="preserve"> para uma determinada localização devido a restrições de trânsito na área de carga ou descarga.</w:t>
      </w:r>
      <w:r w:rsidRPr="00B5004A">
        <w:rPr>
          <w:rFonts w:ascii="Arial" w:hAnsi="Arial"/>
          <w:color w:val="auto"/>
          <w:sz w:val="24"/>
        </w:rPr>
        <w:br/>
        <w:t>A opção "O meu itinerário" permite à base criar uma rota (ou uma série de rotas) no portal PACCAR Connect e enviá-la diretamente para a navegação do camião. Isto não só liberta o condutor desta tarefa, como também evita potenciais perdas de tempo.</w:t>
      </w:r>
    </w:p>
    <w:p w14:paraId="76FAC536" w14:textId="02F3A078" w:rsidR="00293755" w:rsidRPr="00B5004A" w:rsidRDefault="006F72FB" w:rsidP="00960303">
      <w:pPr>
        <w:pStyle w:val="Body"/>
        <w:spacing w:before="24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B5004A">
        <w:rPr>
          <w:rFonts w:ascii="Arial" w:hAnsi="Arial"/>
          <w:b/>
          <w:color w:val="auto"/>
          <w:sz w:val="24"/>
        </w:rPr>
        <w:t>Relatórios</w:t>
      </w:r>
      <w:r w:rsidRPr="00B5004A">
        <w:rPr>
          <w:rFonts w:ascii="Arial" w:hAnsi="Arial"/>
          <w:b/>
          <w:color w:val="auto"/>
          <w:sz w:val="24"/>
        </w:rPr>
        <w:br/>
      </w:r>
      <w:r w:rsidRPr="00B5004A">
        <w:rPr>
          <w:rFonts w:ascii="Arial" w:hAnsi="Arial"/>
          <w:color w:val="auto"/>
          <w:sz w:val="24"/>
        </w:rPr>
        <w:t>O PACCAR Connect permite consultar online todos os desempenhos de camiões e frotas 24 horas por dia, 7 dias por semana, ou enviá-los por e-mail através do "Planeamento do relatório" a qualquer momento. Os relatórios de rotas e combustível podem ser apresentados no painel de instrumentos de acordo com as preferências individuais. Com vista a alcançar a máxima eficiência, o PACCAR Connect também utiliza a "delimitação geográfica", que notifica a base sempre que um camião se aproxima de uma localização de entrega ou se encontra totalmente operacional após ser sujeito a manutenção num concessionário.</w:t>
      </w:r>
    </w:p>
    <w:p w14:paraId="44EFD908" w14:textId="5E3B863C" w:rsidR="00D32D4B" w:rsidRPr="00B5004A" w:rsidRDefault="00293755" w:rsidP="358EEC3F">
      <w:pPr>
        <w:pStyle w:val="Body"/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B5004A">
        <w:rPr>
          <w:rFonts w:ascii="Arial" w:hAnsi="Arial"/>
          <w:color w:val="auto"/>
          <w:sz w:val="24"/>
        </w:rPr>
        <w:t>Os proprietários de frotas que necessitem de informações mais abrangentes podem escolher os módulos opcionais de "Classificação ecológica" e "Estado do veículo". O primeiro fornece informações detalhadas sobre o desempenho do condutor, enquanto o segundo se concentra no estado do veículo, incluindo sinais do painel de instrumentos em tempo real e uma indicação de quando será necessária a próxima revisão do veículo.</w:t>
      </w:r>
    </w:p>
    <w:p w14:paraId="6C1EB7F8" w14:textId="575FE014" w:rsidR="005D46EB" w:rsidRPr="00B5004A" w:rsidRDefault="00702049" w:rsidP="358EEC3F">
      <w:pPr>
        <w:pStyle w:val="Body"/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B5004A">
        <w:rPr>
          <w:rFonts w:ascii="Arial" w:hAnsi="Arial"/>
          <w:b/>
          <w:color w:val="auto"/>
          <w:sz w:val="24"/>
        </w:rPr>
        <w:t>10 anos de série</w:t>
      </w:r>
      <w:r w:rsidRPr="00B5004A">
        <w:rPr>
          <w:color w:val="auto"/>
        </w:rPr>
        <w:br/>
      </w:r>
      <w:r w:rsidRPr="00B5004A">
        <w:rPr>
          <w:rFonts w:ascii="Arial" w:hAnsi="Arial"/>
          <w:color w:val="auto"/>
          <w:sz w:val="24"/>
        </w:rPr>
        <w:t>Cada novo DAF XB, XD, XF, XG e XG</w:t>
      </w:r>
      <w:r w:rsidRPr="00B5004A">
        <w:rPr>
          <w:rFonts w:ascii="Arial" w:hAnsi="Arial"/>
          <w:color w:val="auto"/>
          <w:sz w:val="24"/>
          <w:vertAlign w:val="superscript"/>
        </w:rPr>
        <w:t>+</w:t>
      </w:r>
      <w:r w:rsidRPr="00B5004A">
        <w:rPr>
          <w:rFonts w:ascii="Arial" w:hAnsi="Arial"/>
          <w:color w:val="auto"/>
          <w:sz w:val="24"/>
        </w:rPr>
        <w:t xml:space="preserve"> está ligado de série ao PACCAR Connect durante dez anos, mesmo que o proprietário do veículo mude. Durante este período, todas as atualizações do portal são realizadas automaticamente.</w:t>
      </w:r>
    </w:p>
    <w:p w14:paraId="6E6EA823" w14:textId="142439DC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B5004A">
        <w:rPr>
          <w:rFonts w:ascii="Arial" w:hAnsi="Arial"/>
          <w:b/>
          <w:color w:val="auto"/>
          <w:sz w:val="24"/>
        </w:rPr>
        <w:t>A nova norma</w:t>
      </w:r>
      <w:r w:rsidRPr="00B5004A">
        <w:rPr>
          <w:rFonts w:ascii="Arial" w:hAnsi="Arial"/>
          <w:b/>
          <w:color w:val="auto"/>
          <w:sz w:val="24"/>
        </w:rPr>
        <w:br/>
      </w:r>
      <w:r w:rsidRPr="00B5004A">
        <w:rPr>
          <w:rFonts w:ascii="Arial" w:hAnsi="Arial"/>
          <w:sz w:val="24"/>
        </w:rPr>
        <w:t xml:space="preserve">A plataforma de gestão de frotas online PACCAR Connect – disponibilizada de série </w:t>
      </w:r>
      <w:r w:rsidRPr="00B5004A">
        <w:rPr>
          <w:rFonts w:ascii="Arial" w:hAnsi="Arial"/>
          <w:sz w:val="24"/>
        </w:rPr>
        <w:lastRenderedPageBreak/>
        <w:t>em todos os novos camiões DAF – estabelece a nova norma de facilidade</w:t>
      </w:r>
      <w:r>
        <w:rPr>
          <w:rFonts w:ascii="Arial" w:hAnsi="Arial"/>
          <w:sz w:val="24"/>
        </w:rPr>
        <w:t xml:space="preserve"> de utilização. Com a integração perfeita nas aplicações logísticas de terceiros e do tablet PACCAR Connect opcional, a monitorização e otimização dos processos logísticos tornou-se mais fácil e, acima de tudo, melhor do que nunca.</w:t>
      </w:r>
    </w:p>
    <w:bookmarkEnd w:id="0"/>
    <w:p w14:paraId="44953B53" w14:textId="77777777" w:rsidR="00B53BFE" w:rsidRPr="00203890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78F0E135" w14:textId="79E0983B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DAF Trucks N.V. </w:t>
      </w:r>
      <w:r>
        <w:rPr>
          <w:rFonts w:ascii="Arial" w:hAnsi="Arial"/>
          <w:sz w:val="18"/>
        </w:rPr>
        <w:t>– uma subsidiária da PACCAR Inc, uma empresa tecnológica global que concebe e fabrica camiões ligeiros, médios e pesados. A DAF fornece uma gama completa de tratores e camiões profissionais, disponibilizando o veículo adequado para cada aplicação de transporte. A DAF é ainda um fornecedor líder de serviços, incluindo contratos de reparação e manutenção MultiSupport, serviços financeiros da PACCAR Financial e um serviço de disponibilização de peças de primeira classe da PACCAR Parts.</w:t>
      </w:r>
    </w:p>
    <w:p w14:paraId="665E72C2" w14:textId="77777777" w:rsidR="00C83643" w:rsidRPr="00203890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38EFFDE3" w:rsidR="00C83643" w:rsidRPr="00CB242D" w:rsidRDefault="00EC5EEB" w:rsidP="00C83643">
      <w:pPr>
        <w:spacing w:line="360" w:lineRule="auto"/>
        <w:rPr>
          <w:rFonts w:ascii="Arial" w:hAnsi="Arial" w:cs="Arial"/>
          <w:sz w:val="24"/>
        </w:rPr>
      </w:pPr>
      <w:r w:rsidRPr="00EC5EEB">
        <w:rPr>
          <w:rFonts w:ascii="Arial" w:hAnsi="Arial"/>
          <w:sz w:val="24"/>
        </w:rPr>
        <w:t>Málaga, setembro/outubro de 2024</w:t>
      </w:r>
    </w:p>
    <w:p w14:paraId="5EEBD937" w14:textId="77777777" w:rsidR="00C83643" w:rsidRPr="00203890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apenas para os editores</w:t>
      </w:r>
    </w:p>
    <w:p w14:paraId="21799C43" w14:textId="77777777" w:rsidR="00C83643" w:rsidRPr="00203890" w:rsidRDefault="00C83643" w:rsidP="00C83643">
      <w:pPr>
        <w:rPr>
          <w:rFonts w:ascii="Arial" w:hAnsi="Arial" w:cs="Arial"/>
          <w:sz w:val="24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Para mais informações: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Departamento de comunicações empresariais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EC5EEB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25pt;height:56.4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01986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3C752D11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6956E7">
            <w:t xml:space="preserve"> </w:t>
          </w:r>
          <w:r>
            <w:t xml:space="preserve">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3890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43E86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56E7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C3B77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1A86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004A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CF7F06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5EEB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3</cp:revision>
  <cp:lastPrinted>2022-07-22T06:24:00Z</cp:lastPrinted>
  <dcterms:created xsi:type="dcterms:W3CDTF">2024-09-11T14:25:00Z</dcterms:created>
  <dcterms:modified xsi:type="dcterms:W3CDTF">2024-09-17T16:13:00Z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